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F57F2" w14:textId="77777777" w:rsidR="001D51C4" w:rsidRPr="005573BE" w:rsidRDefault="001D51C4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Sapientia EMTE</w:t>
      </w:r>
    </w:p>
    <w:p w14:paraId="515D9516" w14:textId="77777777" w:rsidR="001D51C4" w:rsidRPr="005573BE" w:rsidRDefault="001D51C4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Marosvásárhelyi Kar</w:t>
      </w:r>
    </w:p>
    <w:p w14:paraId="0E2D5359" w14:textId="77777777" w:rsidR="001D51C4" w:rsidRPr="005573BE" w:rsidRDefault="001D51C4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Gépészmérnöki Tanszék</w:t>
      </w:r>
    </w:p>
    <w:p w14:paraId="7BE33573" w14:textId="77777777" w:rsidR="00A84D4B" w:rsidRPr="005573BE" w:rsidRDefault="00A84D4B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00BD57A0" w14:textId="77777777" w:rsidR="00A84D4B" w:rsidRPr="005573BE" w:rsidRDefault="00A84D4B" w:rsidP="001D51C4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hu-HU"/>
        </w:rPr>
      </w:pPr>
    </w:p>
    <w:p w14:paraId="7AD75436" w14:textId="72449BB1" w:rsidR="00813CFD" w:rsidRPr="005573BE" w:rsidRDefault="005573BE" w:rsidP="001D51C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b/>
          <w:i/>
          <w:sz w:val="24"/>
          <w:szCs w:val="24"/>
          <w:lang w:val="hu-HU"/>
        </w:rPr>
        <w:t>Gépelemek</w:t>
      </w:r>
      <w:r w:rsidR="00813CFD" w:rsidRPr="005573BE">
        <w:rPr>
          <w:rFonts w:ascii="Arial" w:eastAsia="Times New Roman" w:hAnsi="Arial" w:cs="Arial"/>
          <w:b/>
          <w:i/>
          <w:sz w:val="24"/>
          <w:szCs w:val="24"/>
          <w:lang w:val="hu-HU"/>
        </w:rPr>
        <w:t xml:space="preserve"> </w:t>
      </w:r>
      <w:r w:rsidR="00813CFD" w:rsidRPr="005573BE">
        <w:rPr>
          <w:rFonts w:ascii="Arial" w:eastAsia="Times New Roman" w:hAnsi="Arial" w:cs="Arial"/>
          <w:b/>
          <w:sz w:val="24"/>
          <w:szCs w:val="24"/>
          <w:lang w:val="hu-HU"/>
        </w:rPr>
        <w:t>tantárgy</w:t>
      </w:r>
      <w:r w:rsidR="001D51C4" w:rsidRPr="005573BE">
        <w:rPr>
          <w:rFonts w:ascii="Arial" w:eastAsia="Times New Roman" w:hAnsi="Arial" w:cs="Arial"/>
          <w:b/>
          <w:i/>
          <w:sz w:val="24"/>
          <w:szCs w:val="24"/>
          <w:lang w:val="hu-HU"/>
        </w:rPr>
        <w:t>,</w:t>
      </w:r>
      <w:r w:rsidR="001D51C4" w:rsidRPr="005573BE">
        <w:rPr>
          <w:rFonts w:ascii="Arial" w:eastAsia="Times New Roman" w:hAnsi="Arial" w:cs="Arial"/>
          <w:b/>
          <w:sz w:val="24"/>
          <w:szCs w:val="24"/>
          <w:lang w:val="hu-HU"/>
        </w:rPr>
        <w:t xml:space="preserve"> </w:t>
      </w:r>
    </w:p>
    <w:p w14:paraId="31C69993" w14:textId="1E898759" w:rsidR="001D51C4" w:rsidRPr="005573BE" w:rsidRDefault="001D51C4" w:rsidP="001D51C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b/>
          <w:sz w:val="24"/>
          <w:szCs w:val="24"/>
          <w:lang w:val="hu-HU"/>
        </w:rPr>
        <w:t xml:space="preserve">heti </w:t>
      </w:r>
      <w:r w:rsidR="005573BE">
        <w:rPr>
          <w:rFonts w:ascii="Arial" w:eastAsia="Times New Roman" w:hAnsi="Arial" w:cs="Arial"/>
          <w:b/>
          <w:sz w:val="24"/>
          <w:szCs w:val="24"/>
          <w:lang w:val="hu-HU"/>
        </w:rPr>
        <w:t>4</w:t>
      </w:r>
      <w:r w:rsidR="00813CFD" w:rsidRPr="005573BE">
        <w:rPr>
          <w:rFonts w:ascii="Arial" w:eastAsia="Times New Roman" w:hAnsi="Arial" w:cs="Arial"/>
          <w:b/>
          <w:sz w:val="24"/>
          <w:szCs w:val="24"/>
          <w:lang w:val="hu-HU"/>
        </w:rPr>
        <w:t xml:space="preserve"> </w:t>
      </w:r>
      <w:proofErr w:type="gramStart"/>
      <w:r w:rsidR="00813CFD" w:rsidRPr="005573BE">
        <w:rPr>
          <w:rFonts w:ascii="Arial" w:eastAsia="Times New Roman" w:hAnsi="Arial" w:cs="Arial"/>
          <w:b/>
          <w:sz w:val="24"/>
          <w:szCs w:val="24"/>
          <w:lang w:val="hu-HU"/>
        </w:rPr>
        <w:t xml:space="preserve">óra </w:t>
      </w:r>
      <w:r w:rsidR="005573BE" w:rsidRPr="005573BE">
        <w:rPr>
          <w:rFonts w:ascii="Arial" w:eastAsia="Times New Roman" w:hAnsi="Arial" w:cs="Arial"/>
          <w:b/>
          <w:sz w:val="24"/>
          <w:szCs w:val="24"/>
          <w:lang w:val="hu-HU"/>
        </w:rPr>
        <w:t>terv</w:t>
      </w:r>
      <w:proofErr w:type="gramEnd"/>
    </w:p>
    <w:p w14:paraId="2AFE6875" w14:textId="77777777" w:rsidR="001D51C4" w:rsidRPr="005573BE" w:rsidRDefault="001D51C4" w:rsidP="005573BE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b/>
          <w:sz w:val="24"/>
          <w:szCs w:val="24"/>
          <w:lang w:val="hu-HU"/>
        </w:rPr>
        <w:t>Tematika</w:t>
      </w:r>
    </w:p>
    <w:p w14:paraId="36AA4D99" w14:textId="483F8ACB" w:rsidR="005573BE" w:rsidRPr="005573BE" w:rsidRDefault="005573BE" w:rsidP="005573B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Mozgatócsavarok kinematikája</w:t>
      </w:r>
    </w:p>
    <w:p w14:paraId="5C788BF8" w14:textId="48BC5FB8" w:rsidR="005573BE" w:rsidRPr="005573BE" w:rsidRDefault="005573BE" w:rsidP="005573B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Mozgatócsavarok méretezése</w:t>
      </w:r>
    </w:p>
    <w:p w14:paraId="3B700A30" w14:textId="7DB0E4BD" w:rsidR="005573BE" w:rsidRPr="005573BE" w:rsidRDefault="005573BE" w:rsidP="005573B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Reteszkötések méretezése</w:t>
      </w:r>
    </w:p>
    <w:p w14:paraId="44836125" w14:textId="06443122" w:rsidR="005573BE" w:rsidRPr="005573BE" w:rsidRDefault="005573BE" w:rsidP="005573B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Illesztések és illesztési rendszerek</w:t>
      </w:r>
    </w:p>
    <w:p w14:paraId="54185ADF" w14:textId="011D8C3E" w:rsidR="005573BE" w:rsidRPr="005573BE" w:rsidRDefault="005573BE" w:rsidP="005573BE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ISO rajzszabvány szerelési- és műhelyrajzokra érvényes előírásai</w:t>
      </w:r>
    </w:p>
    <w:p w14:paraId="2378A2AB" w14:textId="77777777" w:rsidR="005573BE" w:rsidRPr="005573BE" w:rsidRDefault="005573BE" w:rsidP="005573BE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5F113083" w14:textId="32E93252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T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ematică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>:</w:t>
      </w:r>
    </w:p>
    <w:p w14:paraId="71A3F862" w14:textId="66053157" w:rsidR="005573BE" w:rsidRPr="005573BE" w:rsidRDefault="005573BE" w:rsidP="005573BE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1.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Cinematica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șuruburilor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mișcare</w:t>
      </w:r>
      <w:proofErr w:type="spellEnd"/>
    </w:p>
    <w:p w14:paraId="5DAE56BD" w14:textId="0137A41E" w:rsidR="005573BE" w:rsidRPr="005573BE" w:rsidRDefault="005573BE" w:rsidP="005573BE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2.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Dimensionarea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șuruburilor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mișcare</w:t>
      </w:r>
      <w:proofErr w:type="spellEnd"/>
    </w:p>
    <w:p w14:paraId="072CB1F0" w14:textId="2610FF83" w:rsidR="005573BE" w:rsidRPr="005573BE" w:rsidRDefault="005573BE" w:rsidP="005573BE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3.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Dimensionarea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penelor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paralele</w:t>
      </w:r>
      <w:proofErr w:type="spellEnd"/>
    </w:p>
    <w:p w14:paraId="645E2BBB" w14:textId="6AF554DE" w:rsidR="005573BE" w:rsidRPr="005573BE" w:rsidRDefault="005573BE" w:rsidP="005573BE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4.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Ajustaje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sisteme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ajustaje</w:t>
      </w:r>
      <w:proofErr w:type="spellEnd"/>
    </w:p>
    <w:p w14:paraId="0F068987" w14:textId="5BF3CC15" w:rsidR="001D51C4" w:rsidRPr="005573BE" w:rsidRDefault="005573BE" w:rsidP="005573BE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5.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Prevederi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privind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elaborarea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desenelor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ansamblu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execuție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,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conform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standardelor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ISO</w:t>
      </w:r>
    </w:p>
    <w:p w14:paraId="08D6B522" w14:textId="77777777" w:rsidR="00C543BE" w:rsidRPr="005573BE" w:rsidRDefault="00C543BE" w:rsidP="001D51C4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val="hu-HU"/>
        </w:rPr>
      </w:pPr>
    </w:p>
    <w:p w14:paraId="2FEF9436" w14:textId="4BE23AF4" w:rsidR="00A84D4B" w:rsidRPr="005573BE" w:rsidRDefault="005573BE" w:rsidP="005573BE">
      <w:pPr>
        <w:spacing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Könyvészet/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Bibliografie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>:</w:t>
      </w:r>
    </w:p>
    <w:p w14:paraId="2665E4EF" w14:textId="77777777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Agg G., Apró F.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et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.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al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>.: Gépelemek. Mezőgazda Kiadó, Budapest, 2007.</w:t>
      </w:r>
    </w:p>
    <w:p w14:paraId="2AD53173" w14:textId="77777777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Antal A.,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Bîrleanu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C.: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Mecanisme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organe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mașini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. Editura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Todesco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>, Cluj-Napoca, 2000.</w:t>
      </w:r>
    </w:p>
    <w:p w14:paraId="7CEF708C" w14:textId="77777777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Bercsey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T.: Gépelemek tervezése és számítása, Közlekedési Dokumentációs RT., Budapest, 1994.</w:t>
      </w:r>
    </w:p>
    <w:p w14:paraId="6FC2B1B2" w14:textId="77777777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Jula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A.,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Chisu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E.,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Lateș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M.: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Organe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de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mașini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și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transmisii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mecanice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. Editura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Universității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"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Transilvania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", </w:t>
      </w: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Brașov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>, 2005.</w:t>
      </w:r>
    </w:p>
    <w:p w14:paraId="67BDAA90" w14:textId="77777777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Kovács G., Mezei G., Rácz P., Szalai P., Törőcsik D.: Gépelemek. Széchenyi István Egyetem, Műszaki Tudományi Kar, Budapest, 2013.</w:t>
      </w:r>
    </w:p>
    <w:p w14:paraId="113E2302" w14:textId="1D1A33FB" w:rsidR="005573BE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Tolvaly-Rosca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F., Gépelemek, Erdélyi Múzeum-Egyesület, Kolozsvár, 2019, ISSN 2068-3081, ISBN 978-606-739-120-6.</w:t>
      </w:r>
    </w:p>
    <w:p w14:paraId="4F5B65ED" w14:textId="62B8FFB5" w:rsidR="001D51C4" w:rsidRPr="005573BE" w:rsidRDefault="005573BE" w:rsidP="005573B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proofErr w:type="spellStart"/>
      <w:r w:rsidRPr="005573BE">
        <w:rPr>
          <w:rFonts w:ascii="Arial" w:eastAsia="Times New Roman" w:hAnsi="Arial" w:cs="Arial"/>
          <w:sz w:val="24"/>
          <w:szCs w:val="24"/>
          <w:lang w:val="hu-HU"/>
        </w:rPr>
        <w:t>Zsáry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 xml:space="preserve"> A.: Gépelemek. I és II kötet. Nemzeti Tankönyvkiadó, Budapest, 1994.</w:t>
      </w:r>
    </w:p>
    <w:p w14:paraId="5EE73DB1" w14:textId="1148E513" w:rsidR="005573BE" w:rsidRDefault="005573BE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3488C8EB" w14:textId="77777777" w:rsidR="005573BE" w:rsidRPr="005573BE" w:rsidRDefault="005573BE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006211CA" w14:textId="5AD9769C" w:rsidR="001D51C4" w:rsidRPr="005573BE" w:rsidRDefault="001D51C4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Marosvásárhely</w:t>
      </w:r>
      <w:r w:rsidR="005573BE">
        <w:rPr>
          <w:rFonts w:ascii="Arial" w:eastAsia="Times New Roman" w:hAnsi="Arial" w:cs="Arial"/>
          <w:sz w:val="24"/>
          <w:szCs w:val="24"/>
          <w:lang w:val="hu-HU"/>
        </w:rPr>
        <w:t>/</w:t>
      </w:r>
      <w:proofErr w:type="spellStart"/>
      <w:r w:rsidR="005573BE">
        <w:rPr>
          <w:rFonts w:ascii="Arial" w:eastAsia="Times New Roman" w:hAnsi="Arial" w:cs="Arial"/>
          <w:sz w:val="24"/>
          <w:szCs w:val="24"/>
          <w:lang w:val="hu-HU"/>
        </w:rPr>
        <w:t>Tg-Mures</w:t>
      </w:r>
      <w:proofErr w:type="spellEnd"/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ab/>
        <w:t>dr. Forgó Zoltán</w:t>
      </w:r>
    </w:p>
    <w:p w14:paraId="4D5119F2" w14:textId="42F4E8EF" w:rsidR="001D51C4" w:rsidRPr="005573BE" w:rsidRDefault="00813CFD" w:rsidP="001D51C4">
      <w:pPr>
        <w:spacing w:after="0" w:line="276" w:lineRule="auto"/>
        <w:rPr>
          <w:rFonts w:ascii="Arial" w:eastAsia="Times New Roman" w:hAnsi="Arial" w:cs="Arial"/>
          <w:sz w:val="24"/>
          <w:szCs w:val="24"/>
          <w:lang w:val="hu-HU"/>
        </w:rPr>
      </w:pPr>
      <w:r w:rsidRPr="005573BE">
        <w:rPr>
          <w:rFonts w:ascii="Arial" w:eastAsia="Times New Roman" w:hAnsi="Arial" w:cs="Arial"/>
          <w:sz w:val="24"/>
          <w:szCs w:val="24"/>
          <w:lang w:val="hu-HU"/>
        </w:rPr>
        <w:t>20</w:t>
      </w:r>
      <w:r w:rsidR="005573BE" w:rsidRPr="005573BE">
        <w:rPr>
          <w:rFonts w:ascii="Arial" w:eastAsia="Times New Roman" w:hAnsi="Arial" w:cs="Arial"/>
          <w:sz w:val="24"/>
          <w:szCs w:val="24"/>
          <w:lang w:val="hu-HU"/>
        </w:rPr>
        <w:t>20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.0</w:t>
      </w:r>
      <w:r w:rsidR="005573BE" w:rsidRPr="005573BE">
        <w:rPr>
          <w:rFonts w:ascii="Arial" w:eastAsia="Times New Roman" w:hAnsi="Arial" w:cs="Arial"/>
          <w:sz w:val="24"/>
          <w:szCs w:val="24"/>
          <w:lang w:val="hu-HU"/>
        </w:rPr>
        <w:t>8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.</w:t>
      </w:r>
      <w:r w:rsidR="005573BE" w:rsidRPr="005573BE">
        <w:rPr>
          <w:rFonts w:ascii="Arial" w:eastAsia="Times New Roman" w:hAnsi="Arial" w:cs="Arial"/>
          <w:sz w:val="24"/>
          <w:szCs w:val="24"/>
          <w:lang w:val="hu-HU"/>
        </w:rPr>
        <w:t>3</w:t>
      </w:r>
      <w:r w:rsidRPr="005573BE">
        <w:rPr>
          <w:rFonts w:ascii="Arial" w:eastAsia="Times New Roman" w:hAnsi="Arial" w:cs="Arial"/>
          <w:sz w:val="24"/>
          <w:szCs w:val="24"/>
          <w:lang w:val="hu-HU"/>
        </w:rPr>
        <w:t>1</w:t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>.</w:t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</w:r>
      <w:r w:rsidR="001D51C4" w:rsidRPr="005573BE">
        <w:rPr>
          <w:rFonts w:ascii="Arial" w:eastAsia="Times New Roman" w:hAnsi="Arial" w:cs="Arial"/>
          <w:sz w:val="24"/>
          <w:szCs w:val="24"/>
          <w:lang w:val="hu-HU"/>
        </w:rPr>
        <w:tab/>
        <w:t>tanszékvezető</w:t>
      </w:r>
    </w:p>
    <w:sectPr w:rsidR="001D51C4" w:rsidRPr="005573BE" w:rsidSect="00A84D4B">
      <w:pgSz w:w="11906" w:h="16838" w:code="9"/>
      <w:pgMar w:top="1440" w:right="117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21158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5EF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A64"/>
    <w:multiLevelType w:val="hybridMultilevel"/>
    <w:tmpl w:val="C07C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4"/>
    <w:rsid w:val="001D51C4"/>
    <w:rsid w:val="00486A71"/>
    <w:rsid w:val="005573BE"/>
    <w:rsid w:val="005E4CE4"/>
    <w:rsid w:val="006F3F89"/>
    <w:rsid w:val="00730AF2"/>
    <w:rsid w:val="00813CFD"/>
    <w:rsid w:val="00830BA6"/>
    <w:rsid w:val="009F5ADA"/>
    <w:rsid w:val="00A15FD8"/>
    <w:rsid w:val="00A84D4B"/>
    <w:rsid w:val="00C21933"/>
    <w:rsid w:val="00C543BE"/>
    <w:rsid w:val="00CA198C"/>
    <w:rsid w:val="00F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FC62"/>
  <w15:docId w15:val="{08174CEE-B2ED-4BE5-B35C-390F427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Forgó</dc:creator>
  <cp:lastModifiedBy>4Metal</cp:lastModifiedBy>
  <cp:revision>2</cp:revision>
  <dcterms:created xsi:type="dcterms:W3CDTF">2020-08-31T09:18:00Z</dcterms:created>
  <dcterms:modified xsi:type="dcterms:W3CDTF">2020-08-31T09:18:00Z</dcterms:modified>
</cp:coreProperties>
</file>