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1FDDF1" w14:textId="0257FC52" w:rsidR="00263AD2" w:rsidRPr="00FD30A3" w:rsidRDefault="00FD30A3" w:rsidP="00FD30A3">
      <w:pPr>
        <w:jc w:val="center"/>
        <w:rPr>
          <w:rFonts w:ascii="Times New Roman" w:hAnsi="Times New Roman"/>
          <w:b/>
          <w:bCs/>
          <w:sz w:val="28"/>
          <w:szCs w:val="28"/>
        </w:rPr>
      </w:pPr>
      <w:r w:rsidRPr="00FD30A3">
        <w:rPr>
          <w:rFonts w:ascii="Times New Roman" w:hAnsi="Times New Roman"/>
          <w:b/>
          <w:bCs/>
          <w:sz w:val="28"/>
          <w:szCs w:val="28"/>
        </w:rPr>
        <w:t>Tematică pentru concurs</w:t>
      </w:r>
    </w:p>
    <w:p w14:paraId="04778393" w14:textId="74471CD9" w:rsidR="00FD30A3" w:rsidRPr="00FD30A3" w:rsidRDefault="00FD30A3" w:rsidP="00FD30A3">
      <w:pPr>
        <w:jc w:val="center"/>
        <w:rPr>
          <w:rFonts w:ascii="Times New Roman" w:hAnsi="Times New Roman"/>
          <w:b/>
          <w:bCs/>
          <w:sz w:val="28"/>
          <w:szCs w:val="28"/>
        </w:rPr>
      </w:pPr>
      <w:r w:rsidRPr="00FD30A3">
        <w:rPr>
          <w:rFonts w:ascii="Times New Roman" w:hAnsi="Times New Roman"/>
          <w:b/>
          <w:bCs/>
          <w:sz w:val="28"/>
          <w:szCs w:val="28"/>
        </w:rPr>
        <w:t>Departamentul de inginerie electrică</w:t>
      </w:r>
    </w:p>
    <w:p w14:paraId="672AA678" w14:textId="7E3A5208" w:rsidR="00FD30A3" w:rsidRPr="00FD30A3" w:rsidRDefault="00FD30A3" w:rsidP="00FD30A3">
      <w:pPr>
        <w:jc w:val="center"/>
        <w:rPr>
          <w:rFonts w:ascii="Times New Roman" w:hAnsi="Times New Roman"/>
          <w:b/>
          <w:bCs/>
          <w:sz w:val="28"/>
          <w:szCs w:val="28"/>
        </w:rPr>
      </w:pPr>
      <w:r w:rsidRPr="00FD30A3">
        <w:rPr>
          <w:rFonts w:ascii="Times New Roman" w:hAnsi="Times New Roman"/>
          <w:b/>
          <w:bCs/>
          <w:sz w:val="28"/>
          <w:szCs w:val="28"/>
        </w:rPr>
        <w:t>Disciplina Electronică digitală II – săptămânal 4 ore de laborator</w:t>
      </w:r>
    </w:p>
    <w:p w14:paraId="551BC521" w14:textId="25666153" w:rsidR="00A0371A" w:rsidRDefault="00A0371A">
      <w:pPr>
        <w:rPr>
          <w:rFonts w:ascii="Times New Roman" w:hAnsi="Times New Roman"/>
          <w:sz w:val="24"/>
          <w:szCs w:val="24"/>
        </w:rPr>
      </w:pPr>
    </w:p>
    <w:tbl>
      <w:tblPr>
        <w:tblW w:w="9776" w:type="dxa"/>
        <w:shd w:val="clear" w:color="auto" w:fill="FFFFFF" w:themeFill="background1"/>
        <w:tblLook w:val="01E0" w:firstRow="1" w:lastRow="1" w:firstColumn="1" w:lastColumn="1" w:noHBand="0" w:noVBand="0"/>
      </w:tblPr>
      <w:tblGrid>
        <w:gridCol w:w="9776"/>
      </w:tblGrid>
      <w:tr w:rsidR="00A0371A" w:rsidRPr="00A0371A" w14:paraId="425177E8" w14:textId="77777777" w:rsidTr="00A0371A">
        <w:tc>
          <w:tcPr>
            <w:tcW w:w="9776" w:type="dxa"/>
            <w:shd w:val="clear" w:color="auto" w:fill="FFFFFF" w:themeFill="background1"/>
            <w:vAlign w:val="center"/>
          </w:tcPr>
          <w:p w14:paraId="0468C4C5" w14:textId="650B776C" w:rsidR="00A0371A" w:rsidRPr="00FD30A3" w:rsidRDefault="00A0371A" w:rsidP="00FD30A3">
            <w:pPr>
              <w:pStyle w:val="ListParagraph"/>
              <w:numPr>
                <w:ilvl w:val="0"/>
                <w:numId w:val="3"/>
              </w:numPr>
              <w:jc w:val="both"/>
              <w:rPr>
                <w:rFonts w:ascii="Times New Roman" w:hAnsi="Times New Roman"/>
                <w:b/>
                <w:sz w:val="24"/>
                <w:szCs w:val="24"/>
              </w:rPr>
            </w:pPr>
            <w:r w:rsidRPr="00FD30A3">
              <w:rPr>
                <w:rFonts w:ascii="Times New Roman" w:hAnsi="Times New Roman"/>
                <w:sz w:val="24"/>
                <w:szCs w:val="24"/>
              </w:rPr>
              <w:t>Cunoștințe fundamentale: variabile logice, operații, funcții logice, forme canonice ale funcțiilor logice, tehnici de minimizare.</w:t>
            </w:r>
          </w:p>
        </w:tc>
      </w:tr>
      <w:tr w:rsidR="00A0371A" w:rsidRPr="00A0371A" w14:paraId="0D5B43A9" w14:textId="77777777" w:rsidTr="00A0371A">
        <w:tc>
          <w:tcPr>
            <w:tcW w:w="9776" w:type="dxa"/>
            <w:shd w:val="clear" w:color="auto" w:fill="FFFFFF" w:themeFill="background1"/>
            <w:vAlign w:val="center"/>
          </w:tcPr>
          <w:p w14:paraId="4A71DDEA" w14:textId="07CD30FA" w:rsidR="00A0371A" w:rsidRPr="00FD30A3" w:rsidRDefault="00A0371A" w:rsidP="00FD30A3">
            <w:pPr>
              <w:pStyle w:val="ListParagraph"/>
              <w:numPr>
                <w:ilvl w:val="0"/>
                <w:numId w:val="3"/>
              </w:numPr>
              <w:jc w:val="both"/>
              <w:rPr>
                <w:rFonts w:ascii="Times New Roman" w:hAnsi="Times New Roman"/>
                <w:sz w:val="24"/>
                <w:szCs w:val="24"/>
              </w:rPr>
            </w:pPr>
            <w:r w:rsidRPr="00FD30A3">
              <w:rPr>
                <w:rFonts w:ascii="Times New Roman" w:hAnsi="Times New Roman"/>
                <w:sz w:val="24"/>
                <w:szCs w:val="24"/>
              </w:rPr>
              <w:t>Circuite electronice digitale: caracteristici statice și dinamice, familii de circuite logice (TTL, ECL; CMOS) și circuite electronice de implementare a funcțiilor logice fundamentale.</w:t>
            </w:r>
          </w:p>
        </w:tc>
      </w:tr>
      <w:tr w:rsidR="00A0371A" w:rsidRPr="00A0371A" w14:paraId="77A7BE2E" w14:textId="77777777" w:rsidTr="00A0371A">
        <w:tc>
          <w:tcPr>
            <w:tcW w:w="9776" w:type="dxa"/>
            <w:shd w:val="clear" w:color="auto" w:fill="FFFFFF" w:themeFill="background1"/>
            <w:vAlign w:val="center"/>
          </w:tcPr>
          <w:p w14:paraId="013F6238" w14:textId="17777C6F" w:rsidR="00A0371A" w:rsidRPr="00FD30A3" w:rsidRDefault="00A0371A" w:rsidP="00FD30A3">
            <w:pPr>
              <w:pStyle w:val="ListParagraph"/>
              <w:numPr>
                <w:ilvl w:val="0"/>
                <w:numId w:val="3"/>
              </w:numPr>
              <w:rPr>
                <w:rFonts w:ascii="Times New Roman" w:hAnsi="Times New Roman"/>
                <w:sz w:val="24"/>
                <w:szCs w:val="24"/>
              </w:rPr>
            </w:pPr>
            <w:r w:rsidRPr="00FD30A3">
              <w:rPr>
                <w:rFonts w:ascii="Times New Roman" w:hAnsi="Times New Roman"/>
                <w:sz w:val="24"/>
                <w:szCs w:val="24"/>
              </w:rPr>
              <w:t xml:space="preserve">Circuite și rețele logice </w:t>
            </w:r>
            <w:proofErr w:type="spellStart"/>
            <w:r w:rsidRPr="00FD30A3">
              <w:rPr>
                <w:rFonts w:ascii="Times New Roman" w:hAnsi="Times New Roman"/>
                <w:sz w:val="24"/>
                <w:szCs w:val="24"/>
              </w:rPr>
              <w:t>combinaționale</w:t>
            </w:r>
            <w:proofErr w:type="spellEnd"/>
            <w:r w:rsidRPr="00FD30A3">
              <w:rPr>
                <w:rFonts w:ascii="Times New Roman" w:hAnsi="Times New Roman"/>
                <w:sz w:val="24"/>
                <w:szCs w:val="24"/>
              </w:rPr>
              <w:t xml:space="preserve"> (CLC): definirea CLC, categorii și exemple de CLC – decodificatoare, codificatoare, translatoare de cod, multiplexoare, demultiplexoare, circuite pentru operații aritmetice (comparatoare, sumatoare, multiplicatoare), memorii tip ROM.</w:t>
            </w:r>
          </w:p>
        </w:tc>
      </w:tr>
      <w:tr w:rsidR="00A0371A" w:rsidRPr="00A0371A" w14:paraId="6FD78054" w14:textId="77777777" w:rsidTr="00A0371A">
        <w:tc>
          <w:tcPr>
            <w:tcW w:w="9776" w:type="dxa"/>
            <w:shd w:val="clear" w:color="auto" w:fill="FFFFFF" w:themeFill="background1"/>
            <w:vAlign w:val="center"/>
          </w:tcPr>
          <w:p w14:paraId="7937E19F" w14:textId="48EB2A74" w:rsidR="00A0371A" w:rsidRPr="00FD30A3" w:rsidRDefault="00A0371A" w:rsidP="00FD30A3">
            <w:pPr>
              <w:pStyle w:val="ListParagraph"/>
              <w:numPr>
                <w:ilvl w:val="0"/>
                <w:numId w:val="3"/>
              </w:numPr>
              <w:jc w:val="both"/>
              <w:rPr>
                <w:rFonts w:ascii="Times New Roman" w:hAnsi="Times New Roman"/>
                <w:sz w:val="24"/>
                <w:szCs w:val="24"/>
              </w:rPr>
            </w:pPr>
            <w:r w:rsidRPr="00FD30A3">
              <w:rPr>
                <w:rFonts w:ascii="Times New Roman" w:hAnsi="Times New Roman"/>
                <w:sz w:val="24"/>
                <w:szCs w:val="24"/>
              </w:rPr>
              <w:t xml:space="preserve">Circuite logice secvențiale (CLS): definiția CLS, categorii și exemple de CLS – circuite basculante </w:t>
            </w:r>
            <w:proofErr w:type="spellStart"/>
            <w:r w:rsidRPr="00FD30A3">
              <w:rPr>
                <w:rFonts w:ascii="Times New Roman" w:hAnsi="Times New Roman"/>
                <w:sz w:val="24"/>
                <w:szCs w:val="24"/>
              </w:rPr>
              <w:t>bistabile</w:t>
            </w:r>
            <w:proofErr w:type="spellEnd"/>
            <w:r w:rsidRPr="00FD30A3">
              <w:rPr>
                <w:rFonts w:ascii="Times New Roman" w:hAnsi="Times New Roman"/>
                <w:sz w:val="24"/>
                <w:szCs w:val="24"/>
              </w:rPr>
              <w:t xml:space="preserve"> (RS, JK, D, T), numărătoare binare, registre, memorii RAM.</w:t>
            </w:r>
          </w:p>
        </w:tc>
      </w:tr>
      <w:tr w:rsidR="00A0371A" w:rsidRPr="00A0371A" w14:paraId="2657C607" w14:textId="77777777" w:rsidTr="00A0371A">
        <w:tc>
          <w:tcPr>
            <w:tcW w:w="9776" w:type="dxa"/>
            <w:shd w:val="clear" w:color="auto" w:fill="FFFFFF" w:themeFill="background1"/>
            <w:vAlign w:val="center"/>
          </w:tcPr>
          <w:p w14:paraId="39630230" w14:textId="47C8B46A" w:rsidR="00A0371A" w:rsidRPr="00FD30A3" w:rsidRDefault="00A0371A" w:rsidP="00FD30A3">
            <w:pPr>
              <w:pStyle w:val="ListParagraph"/>
              <w:numPr>
                <w:ilvl w:val="0"/>
                <w:numId w:val="3"/>
              </w:numPr>
              <w:jc w:val="both"/>
              <w:rPr>
                <w:rFonts w:ascii="Times New Roman" w:hAnsi="Times New Roman"/>
                <w:sz w:val="24"/>
                <w:szCs w:val="24"/>
              </w:rPr>
            </w:pPr>
            <w:r w:rsidRPr="00FD30A3">
              <w:rPr>
                <w:rFonts w:ascii="Times New Roman" w:hAnsi="Times New Roman"/>
                <w:color w:val="000000"/>
                <w:sz w:val="24"/>
                <w:szCs w:val="24"/>
              </w:rPr>
              <w:t xml:space="preserve">Memorii ROM (ROM, EPROM, EEPROM). Aplicații ale memoriilor ROM. Generatoare de funcții logice. Generatoare de secvențe </w:t>
            </w:r>
            <w:proofErr w:type="spellStart"/>
            <w:r w:rsidRPr="00FD30A3">
              <w:rPr>
                <w:rFonts w:ascii="Times New Roman" w:hAnsi="Times New Roman"/>
                <w:color w:val="000000"/>
                <w:sz w:val="24"/>
                <w:szCs w:val="24"/>
              </w:rPr>
              <w:t>pseudoaleatoare</w:t>
            </w:r>
            <w:proofErr w:type="spellEnd"/>
            <w:r w:rsidRPr="00FD30A3">
              <w:rPr>
                <w:rFonts w:ascii="Times New Roman" w:hAnsi="Times New Roman"/>
                <w:color w:val="000000"/>
                <w:sz w:val="24"/>
                <w:szCs w:val="24"/>
              </w:rPr>
              <w:t>. Convertoare de coduri. Extinderea capacității de memorare.</w:t>
            </w:r>
          </w:p>
        </w:tc>
      </w:tr>
      <w:tr w:rsidR="00A0371A" w:rsidRPr="00A0371A" w14:paraId="1F1CFF87" w14:textId="77777777" w:rsidTr="00A0371A">
        <w:tc>
          <w:tcPr>
            <w:tcW w:w="9776" w:type="dxa"/>
            <w:shd w:val="clear" w:color="auto" w:fill="FFFFFF" w:themeFill="background1"/>
            <w:vAlign w:val="center"/>
          </w:tcPr>
          <w:p w14:paraId="1054C52D" w14:textId="565C8D35" w:rsidR="00A0371A" w:rsidRPr="00FD30A3" w:rsidRDefault="00A0371A" w:rsidP="00FD30A3">
            <w:pPr>
              <w:pStyle w:val="ListParagraph"/>
              <w:numPr>
                <w:ilvl w:val="0"/>
                <w:numId w:val="3"/>
              </w:numPr>
              <w:jc w:val="both"/>
              <w:rPr>
                <w:rFonts w:ascii="Times New Roman" w:hAnsi="Times New Roman"/>
                <w:color w:val="000000"/>
                <w:sz w:val="24"/>
                <w:szCs w:val="24"/>
              </w:rPr>
            </w:pPr>
            <w:r w:rsidRPr="00FD30A3">
              <w:rPr>
                <w:rFonts w:ascii="Times New Roman" w:hAnsi="Times New Roman"/>
                <w:color w:val="000000"/>
                <w:sz w:val="24"/>
                <w:szCs w:val="24"/>
              </w:rPr>
              <w:t>Memorii RAM. Tipuri de memorii RAM. SRAM. DRAM. Structura celulei SRAM. Schema bloc și funcționarea unui modul de memorie SRAM. Structura celulei DRAM. Schema bloc și funcționarea unui modul de memorie DRAM. Ciclul de scriere și citire în memoriile de tip RAM. Aplicații ale memoriilor semiconductoare de tip RAM.</w:t>
            </w:r>
          </w:p>
        </w:tc>
      </w:tr>
      <w:tr w:rsidR="00A0371A" w:rsidRPr="00A0371A" w14:paraId="7504585A" w14:textId="77777777" w:rsidTr="00A0371A">
        <w:tc>
          <w:tcPr>
            <w:tcW w:w="9776" w:type="dxa"/>
            <w:shd w:val="clear" w:color="auto" w:fill="FFFFFF" w:themeFill="background1"/>
            <w:vAlign w:val="center"/>
          </w:tcPr>
          <w:p w14:paraId="3683B004" w14:textId="421EEB01" w:rsidR="00A0371A" w:rsidRPr="00FD30A3" w:rsidRDefault="00A0371A" w:rsidP="00FD30A3">
            <w:pPr>
              <w:pStyle w:val="ListParagraph"/>
              <w:numPr>
                <w:ilvl w:val="0"/>
                <w:numId w:val="3"/>
              </w:numPr>
              <w:jc w:val="both"/>
              <w:rPr>
                <w:rFonts w:ascii="Times New Roman" w:hAnsi="Times New Roman"/>
                <w:color w:val="000000"/>
                <w:sz w:val="24"/>
                <w:szCs w:val="24"/>
              </w:rPr>
            </w:pPr>
            <w:r w:rsidRPr="00FD30A3">
              <w:rPr>
                <w:rFonts w:ascii="Times New Roman" w:hAnsi="Times New Roman"/>
                <w:color w:val="000000"/>
                <w:sz w:val="24"/>
                <w:szCs w:val="24"/>
              </w:rPr>
              <w:t>Circuite aritmetice. Operații aritmetice binare: adunarea, scăderea, înmulțirea, împărțirea. Operații în complement față de 2. Semisumatoare. Sumatoare. Sumatoare pe mai mulți biți. Sumatoare PCL (</w:t>
            </w:r>
            <w:proofErr w:type="spellStart"/>
            <w:r w:rsidRPr="00FD30A3">
              <w:rPr>
                <w:rFonts w:ascii="Times New Roman" w:hAnsi="Times New Roman"/>
                <w:color w:val="000000"/>
                <w:sz w:val="24"/>
                <w:szCs w:val="24"/>
              </w:rPr>
              <w:t>Parallel</w:t>
            </w:r>
            <w:proofErr w:type="spellEnd"/>
            <w:r w:rsidRPr="00FD30A3">
              <w:rPr>
                <w:rFonts w:ascii="Times New Roman" w:hAnsi="Times New Roman"/>
                <w:color w:val="000000"/>
                <w:sz w:val="24"/>
                <w:szCs w:val="24"/>
              </w:rPr>
              <w:t xml:space="preserve"> Carry Logic). Sumatoare seriale pe mai mulți biți. Multiplicatoare.</w:t>
            </w:r>
          </w:p>
        </w:tc>
      </w:tr>
      <w:tr w:rsidR="00A0371A" w:rsidRPr="00A0371A" w14:paraId="1B617DBA" w14:textId="77777777" w:rsidTr="00A0371A">
        <w:tc>
          <w:tcPr>
            <w:tcW w:w="9776" w:type="dxa"/>
            <w:shd w:val="clear" w:color="auto" w:fill="FFFFFF" w:themeFill="background1"/>
            <w:vAlign w:val="center"/>
          </w:tcPr>
          <w:p w14:paraId="42BE58CD" w14:textId="405309F1" w:rsidR="00A0371A" w:rsidRPr="00FD30A3" w:rsidRDefault="00A0371A" w:rsidP="00FD30A3">
            <w:pPr>
              <w:pStyle w:val="ListParagraph"/>
              <w:numPr>
                <w:ilvl w:val="0"/>
                <w:numId w:val="3"/>
              </w:numPr>
              <w:jc w:val="both"/>
              <w:rPr>
                <w:rFonts w:ascii="Times New Roman" w:hAnsi="Times New Roman"/>
                <w:color w:val="000000"/>
                <w:sz w:val="24"/>
                <w:szCs w:val="24"/>
              </w:rPr>
            </w:pPr>
            <w:r w:rsidRPr="00FD30A3">
              <w:rPr>
                <w:rFonts w:ascii="Times New Roman" w:hAnsi="Times New Roman"/>
                <w:color w:val="000000"/>
                <w:sz w:val="24"/>
                <w:szCs w:val="24"/>
              </w:rPr>
              <w:t xml:space="preserve">Arii logice programabile. Circuite FPGA. Structura internă. Schemă bloc. Elemente componente LC (Logic </w:t>
            </w:r>
            <w:proofErr w:type="spellStart"/>
            <w:r w:rsidRPr="00FD30A3">
              <w:rPr>
                <w:rFonts w:ascii="Times New Roman" w:hAnsi="Times New Roman"/>
                <w:color w:val="000000"/>
                <w:sz w:val="24"/>
                <w:szCs w:val="24"/>
              </w:rPr>
              <w:t>Cell</w:t>
            </w:r>
            <w:proofErr w:type="spellEnd"/>
            <w:r w:rsidRPr="00FD30A3">
              <w:rPr>
                <w:rFonts w:ascii="Times New Roman" w:hAnsi="Times New Roman"/>
                <w:color w:val="000000"/>
                <w:sz w:val="24"/>
                <w:szCs w:val="24"/>
              </w:rPr>
              <w:t xml:space="preserve">), </w:t>
            </w:r>
            <w:proofErr w:type="spellStart"/>
            <w:r w:rsidRPr="00FD30A3">
              <w:rPr>
                <w:rFonts w:ascii="Times New Roman" w:hAnsi="Times New Roman"/>
                <w:color w:val="000000"/>
                <w:sz w:val="24"/>
                <w:szCs w:val="24"/>
              </w:rPr>
              <w:t>Slices</w:t>
            </w:r>
            <w:proofErr w:type="spellEnd"/>
            <w:r w:rsidRPr="00FD30A3">
              <w:rPr>
                <w:rFonts w:ascii="Times New Roman" w:hAnsi="Times New Roman"/>
                <w:color w:val="000000"/>
                <w:sz w:val="24"/>
                <w:szCs w:val="24"/>
              </w:rPr>
              <w:t>, CLB (</w:t>
            </w:r>
            <w:proofErr w:type="spellStart"/>
            <w:r w:rsidRPr="00FD30A3">
              <w:rPr>
                <w:rFonts w:ascii="Times New Roman" w:hAnsi="Times New Roman"/>
                <w:color w:val="000000"/>
                <w:sz w:val="24"/>
                <w:szCs w:val="24"/>
              </w:rPr>
              <w:t>Configurable</w:t>
            </w:r>
            <w:proofErr w:type="spellEnd"/>
            <w:r w:rsidRPr="00FD30A3">
              <w:rPr>
                <w:rFonts w:ascii="Times New Roman" w:hAnsi="Times New Roman"/>
                <w:color w:val="000000"/>
                <w:sz w:val="24"/>
                <w:szCs w:val="24"/>
              </w:rPr>
              <w:t xml:space="preserve"> Logic Block), IOB (Input Output </w:t>
            </w:r>
            <w:proofErr w:type="spellStart"/>
            <w:r w:rsidRPr="00FD30A3">
              <w:rPr>
                <w:rFonts w:ascii="Times New Roman" w:hAnsi="Times New Roman"/>
                <w:color w:val="000000"/>
                <w:sz w:val="24"/>
                <w:szCs w:val="24"/>
              </w:rPr>
              <w:t>Blocs</w:t>
            </w:r>
            <w:proofErr w:type="spellEnd"/>
            <w:r w:rsidRPr="00FD30A3">
              <w:rPr>
                <w:rFonts w:ascii="Times New Roman" w:hAnsi="Times New Roman"/>
                <w:color w:val="000000"/>
                <w:sz w:val="24"/>
                <w:szCs w:val="24"/>
              </w:rPr>
              <w:t>), legături programabile (PI).</w:t>
            </w:r>
          </w:p>
        </w:tc>
      </w:tr>
      <w:tr w:rsidR="00A0371A" w:rsidRPr="00A0371A" w14:paraId="3C01B80E" w14:textId="77777777" w:rsidTr="00A0371A">
        <w:tc>
          <w:tcPr>
            <w:tcW w:w="9776" w:type="dxa"/>
            <w:shd w:val="clear" w:color="auto" w:fill="FFFFFF" w:themeFill="background1"/>
            <w:vAlign w:val="center"/>
          </w:tcPr>
          <w:p w14:paraId="06210677" w14:textId="69B37EC1" w:rsidR="00A0371A" w:rsidRPr="00FD30A3" w:rsidRDefault="00A0371A" w:rsidP="00FD30A3">
            <w:pPr>
              <w:pStyle w:val="ListParagraph"/>
              <w:numPr>
                <w:ilvl w:val="0"/>
                <w:numId w:val="3"/>
              </w:numPr>
              <w:jc w:val="both"/>
              <w:rPr>
                <w:rFonts w:ascii="Times New Roman" w:hAnsi="Times New Roman"/>
                <w:color w:val="000000"/>
                <w:sz w:val="24"/>
                <w:szCs w:val="24"/>
              </w:rPr>
            </w:pPr>
            <w:r w:rsidRPr="00FD30A3">
              <w:rPr>
                <w:rFonts w:ascii="Times New Roman" w:hAnsi="Times New Roman"/>
                <w:color w:val="000000"/>
                <w:sz w:val="24"/>
                <w:szCs w:val="24"/>
              </w:rPr>
              <w:t>Proiectare cu FPGA. Limbajul VHDL. Structura unui modul VHDL. Sintaxa limbajului VHDL. Tipuri de descriere folosite în limbajul VHDL.</w:t>
            </w:r>
          </w:p>
        </w:tc>
      </w:tr>
      <w:tr w:rsidR="00A0371A" w:rsidRPr="00A0371A" w14:paraId="520F1405" w14:textId="77777777" w:rsidTr="00A0371A">
        <w:tc>
          <w:tcPr>
            <w:tcW w:w="9776" w:type="dxa"/>
            <w:shd w:val="clear" w:color="auto" w:fill="FFFFFF" w:themeFill="background1"/>
            <w:vAlign w:val="center"/>
          </w:tcPr>
          <w:p w14:paraId="28FECD1A" w14:textId="286D4150" w:rsidR="00A0371A" w:rsidRPr="00FD30A3" w:rsidRDefault="00A0371A" w:rsidP="00FD30A3">
            <w:pPr>
              <w:pStyle w:val="ListParagraph"/>
              <w:numPr>
                <w:ilvl w:val="0"/>
                <w:numId w:val="3"/>
              </w:numPr>
              <w:jc w:val="both"/>
              <w:rPr>
                <w:rFonts w:ascii="Times New Roman" w:hAnsi="Times New Roman"/>
                <w:color w:val="000000"/>
                <w:sz w:val="24"/>
                <w:szCs w:val="24"/>
              </w:rPr>
            </w:pPr>
            <w:r w:rsidRPr="00FD30A3">
              <w:rPr>
                <w:rFonts w:ascii="Times New Roman" w:hAnsi="Times New Roman"/>
                <w:sz w:val="24"/>
                <w:szCs w:val="24"/>
              </w:rPr>
              <w:t>Automate secvențiale: tipuri, descriere, proiectare</w:t>
            </w:r>
            <w:r w:rsidRPr="00FD30A3">
              <w:rPr>
                <w:rFonts w:ascii="Times New Roman" w:hAnsi="Times New Roman"/>
                <w:color w:val="000000"/>
                <w:sz w:val="24"/>
                <w:szCs w:val="24"/>
              </w:rPr>
              <w:t xml:space="preserve">. Automate secvențiale de tip </w:t>
            </w:r>
            <w:proofErr w:type="spellStart"/>
            <w:r w:rsidRPr="00FD30A3">
              <w:rPr>
                <w:rFonts w:ascii="Times New Roman" w:hAnsi="Times New Roman"/>
                <w:color w:val="000000"/>
                <w:sz w:val="24"/>
                <w:szCs w:val="24"/>
              </w:rPr>
              <w:t>Mealy</w:t>
            </w:r>
            <w:proofErr w:type="spellEnd"/>
            <w:r w:rsidRPr="00FD30A3">
              <w:rPr>
                <w:rFonts w:ascii="Times New Roman" w:hAnsi="Times New Roman"/>
                <w:color w:val="000000"/>
                <w:sz w:val="24"/>
                <w:szCs w:val="24"/>
              </w:rPr>
              <w:t xml:space="preserve">. Automate secvențiale de tip Moore. </w:t>
            </w:r>
          </w:p>
        </w:tc>
      </w:tr>
      <w:tr w:rsidR="00A0371A" w:rsidRPr="00A0371A" w14:paraId="6EAC701B" w14:textId="77777777" w:rsidTr="00A0371A">
        <w:tc>
          <w:tcPr>
            <w:tcW w:w="9776" w:type="dxa"/>
            <w:shd w:val="clear" w:color="auto" w:fill="FFFFFF" w:themeFill="background1"/>
            <w:vAlign w:val="center"/>
          </w:tcPr>
          <w:p w14:paraId="277FD8C9" w14:textId="161DCA4E" w:rsidR="00A0371A" w:rsidRPr="00FD30A3" w:rsidRDefault="00A0371A" w:rsidP="00FD30A3">
            <w:pPr>
              <w:pStyle w:val="ListParagraph"/>
              <w:numPr>
                <w:ilvl w:val="0"/>
                <w:numId w:val="3"/>
              </w:numPr>
              <w:jc w:val="both"/>
              <w:rPr>
                <w:rFonts w:ascii="Times New Roman" w:hAnsi="Times New Roman"/>
                <w:color w:val="000000"/>
                <w:sz w:val="24"/>
                <w:szCs w:val="24"/>
              </w:rPr>
            </w:pPr>
            <w:r w:rsidRPr="00FD30A3">
              <w:rPr>
                <w:rFonts w:ascii="Times New Roman" w:hAnsi="Times New Roman"/>
                <w:color w:val="000000"/>
                <w:sz w:val="24"/>
                <w:szCs w:val="24"/>
              </w:rPr>
              <w:lastRenderedPageBreak/>
              <w:t>Proiectarea și implementarea automatelor secvențiale cu bistabili D (FD) și J-K (FJKC).</w:t>
            </w:r>
          </w:p>
        </w:tc>
      </w:tr>
      <w:tr w:rsidR="00A0371A" w:rsidRPr="00A0371A" w14:paraId="3BEF72B4" w14:textId="77777777" w:rsidTr="00A0371A">
        <w:tc>
          <w:tcPr>
            <w:tcW w:w="9776" w:type="dxa"/>
            <w:shd w:val="clear" w:color="auto" w:fill="FFFFFF" w:themeFill="background1"/>
            <w:vAlign w:val="center"/>
          </w:tcPr>
          <w:p w14:paraId="6855BAE3" w14:textId="5923CF42" w:rsidR="00A0371A" w:rsidRPr="00FD30A3" w:rsidRDefault="00A0371A" w:rsidP="00FD30A3">
            <w:pPr>
              <w:pStyle w:val="ListParagraph"/>
              <w:numPr>
                <w:ilvl w:val="0"/>
                <w:numId w:val="3"/>
              </w:numPr>
              <w:jc w:val="both"/>
              <w:rPr>
                <w:rFonts w:ascii="Times New Roman" w:hAnsi="Times New Roman"/>
                <w:color w:val="000000"/>
                <w:sz w:val="24"/>
                <w:szCs w:val="24"/>
              </w:rPr>
            </w:pPr>
            <w:r w:rsidRPr="00FD30A3">
              <w:rPr>
                <w:rFonts w:ascii="Times New Roman" w:hAnsi="Times New Roman"/>
                <w:color w:val="000000"/>
                <w:sz w:val="24"/>
                <w:szCs w:val="24"/>
              </w:rPr>
              <w:t>Proiectarea și implementarea automatelor secvențiale cu numărătoare integrate 74LS163 și 74LS193 și CB4CLE, CB4CLED.</w:t>
            </w:r>
          </w:p>
        </w:tc>
      </w:tr>
      <w:tr w:rsidR="00A0371A" w:rsidRPr="00A0371A" w14:paraId="43BC8C9E" w14:textId="77777777" w:rsidTr="00A0371A">
        <w:tc>
          <w:tcPr>
            <w:tcW w:w="9776" w:type="dxa"/>
            <w:shd w:val="clear" w:color="auto" w:fill="FFFFFF" w:themeFill="background1"/>
            <w:vAlign w:val="center"/>
          </w:tcPr>
          <w:p w14:paraId="6C102DDE" w14:textId="107EB73A" w:rsidR="00A0371A" w:rsidRPr="00FD30A3" w:rsidRDefault="00A0371A" w:rsidP="00FD30A3">
            <w:pPr>
              <w:pStyle w:val="ListParagraph"/>
              <w:numPr>
                <w:ilvl w:val="0"/>
                <w:numId w:val="3"/>
              </w:numPr>
              <w:jc w:val="both"/>
              <w:rPr>
                <w:rFonts w:ascii="Times New Roman" w:hAnsi="Times New Roman"/>
                <w:color w:val="000000"/>
                <w:sz w:val="24"/>
                <w:szCs w:val="24"/>
              </w:rPr>
            </w:pPr>
            <w:r w:rsidRPr="00FD30A3">
              <w:rPr>
                <w:rFonts w:ascii="Times New Roman" w:hAnsi="Times New Roman"/>
                <w:color w:val="000000"/>
                <w:sz w:val="24"/>
                <w:szCs w:val="24"/>
              </w:rPr>
              <w:t xml:space="preserve">Proiectarea și implementarea automatelor secvențiale cu </w:t>
            </w:r>
            <w:proofErr w:type="spellStart"/>
            <w:r w:rsidRPr="00FD30A3">
              <w:rPr>
                <w:rFonts w:ascii="Times New Roman" w:hAnsi="Times New Roman"/>
                <w:color w:val="000000"/>
                <w:sz w:val="24"/>
                <w:szCs w:val="24"/>
              </w:rPr>
              <w:t>regiștri</w:t>
            </w:r>
            <w:proofErr w:type="spellEnd"/>
            <w:r w:rsidRPr="00FD30A3">
              <w:rPr>
                <w:rFonts w:ascii="Times New Roman" w:hAnsi="Times New Roman"/>
                <w:color w:val="000000"/>
                <w:sz w:val="24"/>
                <w:szCs w:val="24"/>
              </w:rPr>
              <w:t xml:space="preserve"> de deplasare 74LS194 și SR4CLE.</w:t>
            </w:r>
          </w:p>
        </w:tc>
      </w:tr>
      <w:tr w:rsidR="00A0371A" w:rsidRPr="00A0371A" w14:paraId="39DC2C0F" w14:textId="77777777" w:rsidTr="00A0371A">
        <w:tc>
          <w:tcPr>
            <w:tcW w:w="9776" w:type="dxa"/>
            <w:shd w:val="clear" w:color="auto" w:fill="FFFFFF" w:themeFill="background1"/>
            <w:vAlign w:val="center"/>
          </w:tcPr>
          <w:p w14:paraId="336B63B0" w14:textId="18F317C7" w:rsidR="00A0371A" w:rsidRPr="00FD30A3" w:rsidRDefault="00A0371A" w:rsidP="00FD30A3">
            <w:pPr>
              <w:pStyle w:val="ListParagraph"/>
              <w:numPr>
                <w:ilvl w:val="0"/>
                <w:numId w:val="3"/>
              </w:numPr>
              <w:jc w:val="both"/>
              <w:rPr>
                <w:rFonts w:ascii="Times New Roman" w:hAnsi="Times New Roman"/>
                <w:color w:val="000000"/>
                <w:sz w:val="24"/>
                <w:szCs w:val="24"/>
              </w:rPr>
            </w:pPr>
            <w:r w:rsidRPr="00FD30A3">
              <w:rPr>
                <w:rFonts w:ascii="Times New Roman" w:hAnsi="Times New Roman"/>
                <w:color w:val="000000"/>
                <w:sz w:val="24"/>
                <w:szCs w:val="24"/>
              </w:rPr>
              <w:t>Proiectarea și implementarea automatelor secvențiale în limbaj VHDL.</w:t>
            </w:r>
          </w:p>
        </w:tc>
      </w:tr>
      <w:tr w:rsidR="00A0371A" w:rsidRPr="00A0371A" w14:paraId="77DEB501" w14:textId="77777777" w:rsidTr="00A0371A">
        <w:tc>
          <w:tcPr>
            <w:tcW w:w="9776" w:type="dxa"/>
            <w:shd w:val="clear" w:color="auto" w:fill="FFFFFF" w:themeFill="background1"/>
            <w:vAlign w:val="center"/>
          </w:tcPr>
          <w:p w14:paraId="4E92FC1D" w14:textId="2506E899" w:rsidR="00A0371A" w:rsidRPr="00FD30A3" w:rsidRDefault="00A0371A" w:rsidP="00FD30A3">
            <w:pPr>
              <w:pStyle w:val="ListParagraph"/>
              <w:numPr>
                <w:ilvl w:val="0"/>
                <w:numId w:val="3"/>
              </w:numPr>
              <w:jc w:val="both"/>
              <w:rPr>
                <w:rFonts w:ascii="Times New Roman" w:hAnsi="Times New Roman"/>
                <w:color w:val="000000"/>
                <w:sz w:val="24"/>
                <w:szCs w:val="24"/>
              </w:rPr>
            </w:pPr>
            <w:r w:rsidRPr="00FD30A3">
              <w:rPr>
                <w:rFonts w:ascii="Times New Roman" w:hAnsi="Times New Roman"/>
                <w:color w:val="000000"/>
                <w:sz w:val="24"/>
                <w:szCs w:val="24"/>
              </w:rPr>
              <w:t>Proiectarea și implementarea automatelor secvențiale cu memorii BRAM.</w:t>
            </w:r>
          </w:p>
        </w:tc>
      </w:tr>
      <w:tr w:rsidR="00A0371A" w:rsidRPr="00A0371A" w14:paraId="778331FD" w14:textId="77777777" w:rsidTr="00A0371A">
        <w:tc>
          <w:tcPr>
            <w:tcW w:w="9776" w:type="dxa"/>
            <w:shd w:val="clear" w:color="auto" w:fill="FFFFFF" w:themeFill="background1"/>
            <w:vAlign w:val="center"/>
          </w:tcPr>
          <w:p w14:paraId="35D2EAB7" w14:textId="083E8117" w:rsidR="00A0371A" w:rsidRPr="00FD30A3" w:rsidRDefault="00A0371A" w:rsidP="00FD30A3">
            <w:pPr>
              <w:pStyle w:val="ListParagraph"/>
              <w:numPr>
                <w:ilvl w:val="0"/>
                <w:numId w:val="3"/>
              </w:numPr>
              <w:jc w:val="both"/>
              <w:rPr>
                <w:rFonts w:ascii="Times New Roman" w:hAnsi="Times New Roman"/>
                <w:color w:val="000000"/>
                <w:sz w:val="24"/>
                <w:szCs w:val="24"/>
              </w:rPr>
            </w:pPr>
            <w:r w:rsidRPr="00FD30A3">
              <w:rPr>
                <w:rFonts w:ascii="Times New Roman" w:hAnsi="Times New Roman"/>
                <w:color w:val="000000"/>
                <w:sz w:val="24"/>
                <w:szCs w:val="24"/>
              </w:rPr>
              <w:t xml:space="preserve">Analiza automatelor secvențiale sincrone. Analiza automatelor secvențiale implementate cu circuite </w:t>
            </w:r>
            <w:proofErr w:type="spellStart"/>
            <w:r w:rsidRPr="00FD30A3">
              <w:rPr>
                <w:rFonts w:ascii="Times New Roman" w:hAnsi="Times New Roman"/>
                <w:color w:val="000000"/>
                <w:sz w:val="24"/>
                <w:szCs w:val="24"/>
              </w:rPr>
              <w:t>bistabile</w:t>
            </w:r>
            <w:proofErr w:type="spellEnd"/>
            <w:r w:rsidRPr="00FD30A3">
              <w:rPr>
                <w:rFonts w:ascii="Times New Roman" w:hAnsi="Times New Roman"/>
                <w:color w:val="000000"/>
                <w:sz w:val="24"/>
                <w:szCs w:val="24"/>
              </w:rPr>
              <w:t xml:space="preserve"> D și J-K. Analiza automatelor secvențiale implementate cu numărătoare integrate. Analiza automatelor secvențiale implementate cu </w:t>
            </w:r>
            <w:proofErr w:type="spellStart"/>
            <w:r w:rsidRPr="00FD30A3">
              <w:rPr>
                <w:rFonts w:ascii="Times New Roman" w:hAnsi="Times New Roman"/>
                <w:color w:val="000000"/>
                <w:sz w:val="24"/>
                <w:szCs w:val="24"/>
              </w:rPr>
              <w:t>regiștri</w:t>
            </w:r>
            <w:proofErr w:type="spellEnd"/>
            <w:r w:rsidRPr="00FD30A3">
              <w:rPr>
                <w:rFonts w:ascii="Times New Roman" w:hAnsi="Times New Roman"/>
                <w:color w:val="000000"/>
                <w:sz w:val="24"/>
                <w:szCs w:val="24"/>
              </w:rPr>
              <w:t xml:space="preserve"> de deplasare.</w:t>
            </w:r>
          </w:p>
        </w:tc>
      </w:tr>
    </w:tbl>
    <w:p w14:paraId="63B07AED" w14:textId="77777777" w:rsidR="00A0371A" w:rsidRPr="00A0371A" w:rsidRDefault="00A0371A">
      <w:pPr>
        <w:rPr>
          <w:rFonts w:ascii="Times New Roman" w:hAnsi="Times New Roman"/>
          <w:sz w:val="24"/>
          <w:szCs w:val="24"/>
        </w:rPr>
      </w:pPr>
    </w:p>
    <w:p w14:paraId="4A46DC48" w14:textId="1B7D9A6A" w:rsidR="00263AD2" w:rsidRPr="00A0371A" w:rsidRDefault="00263AD2">
      <w:pPr>
        <w:rPr>
          <w:rFonts w:ascii="Times New Roman" w:hAnsi="Times New Roman"/>
          <w:sz w:val="24"/>
          <w:szCs w:val="24"/>
        </w:rPr>
      </w:pPr>
    </w:p>
    <w:p w14:paraId="69365DE3" w14:textId="77777777" w:rsidR="00263AD2" w:rsidRPr="00A0371A" w:rsidRDefault="00263AD2" w:rsidP="00263AD2">
      <w:pPr>
        <w:spacing w:after="0" w:line="240" w:lineRule="auto"/>
        <w:rPr>
          <w:rFonts w:ascii="Times New Roman" w:hAnsi="Times New Roman"/>
          <w:b/>
          <w:sz w:val="24"/>
          <w:szCs w:val="24"/>
        </w:rPr>
      </w:pPr>
      <w:r w:rsidRPr="00A0371A">
        <w:rPr>
          <w:rFonts w:ascii="Times New Roman" w:hAnsi="Times New Roman"/>
          <w:b/>
          <w:sz w:val="24"/>
          <w:szCs w:val="24"/>
        </w:rPr>
        <w:t>Bibliografie</w:t>
      </w:r>
    </w:p>
    <w:p w14:paraId="65BCCFC3" w14:textId="77777777" w:rsidR="00263AD2" w:rsidRPr="00A0371A" w:rsidRDefault="00263AD2" w:rsidP="00263AD2">
      <w:pPr>
        <w:spacing w:after="0" w:line="240" w:lineRule="auto"/>
        <w:rPr>
          <w:rFonts w:ascii="Times New Roman" w:hAnsi="Times New Roman"/>
          <w:sz w:val="24"/>
          <w:szCs w:val="24"/>
        </w:rPr>
      </w:pPr>
    </w:p>
    <w:p w14:paraId="186A9769" w14:textId="5E0A9A1B" w:rsidR="00A0371A" w:rsidRPr="00A0371A" w:rsidRDefault="00263AD2" w:rsidP="00A0371A">
      <w:pPr>
        <w:pStyle w:val="Heading1"/>
        <w:numPr>
          <w:ilvl w:val="0"/>
          <w:numId w:val="2"/>
        </w:numPr>
        <w:spacing w:before="0" w:beforeAutospacing="0" w:after="0" w:afterAutospacing="0"/>
        <w:rPr>
          <w:b w:val="0"/>
          <w:sz w:val="24"/>
          <w:szCs w:val="24"/>
          <w:lang w:val="ro-RO"/>
        </w:rPr>
      </w:pPr>
      <w:r w:rsidRPr="00A0371A">
        <w:rPr>
          <w:b w:val="0"/>
          <w:sz w:val="24"/>
          <w:szCs w:val="24"/>
          <w:lang w:val="ro-RO"/>
        </w:rPr>
        <w:t>German,</w:t>
      </w:r>
      <w:r w:rsidR="00FD30A3">
        <w:rPr>
          <w:b w:val="0"/>
          <w:sz w:val="24"/>
          <w:szCs w:val="24"/>
          <w:lang w:val="ro-RO"/>
        </w:rPr>
        <w:t xml:space="preserve"> </w:t>
      </w:r>
      <w:r w:rsidRPr="00A0371A">
        <w:rPr>
          <w:b w:val="0"/>
          <w:sz w:val="24"/>
          <w:szCs w:val="24"/>
          <w:lang w:val="ro-RO"/>
        </w:rPr>
        <w:t xml:space="preserve">Z., </w:t>
      </w:r>
      <w:proofErr w:type="spellStart"/>
      <w:r w:rsidRPr="00A0371A">
        <w:rPr>
          <w:b w:val="0"/>
          <w:sz w:val="24"/>
          <w:szCs w:val="24"/>
          <w:lang w:val="ro-RO"/>
        </w:rPr>
        <w:t>Digitális</w:t>
      </w:r>
      <w:proofErr w:type="spellEnd"/>
      <w:r w:rsidRPr="00A0371A">
        <w:rPr>
          <w:b w:val="0"/>
          <w:sz w:val="24"/>
          <w:szCs w:val="24"/>
          <w:lang w:val="ro-RO"/>
        </w:rPr>
        <w:t xml:space="preserve"> </w:t>
      </w:r>
      <w:proofErr w:type="spellStart"/>
      <w:r w:rsidRPr="00A0371A">
        <w:rPr>
          <w:b w:val="0"/>
          <w:sz w:val="24"/>
          <w:szCs w:val="24"/>
          <w:lang w:val="ro-RO"/>
        </w:rPr>
        <w:t>elektronika</w:t>
      </w:r>
      <w:proofErr w:type="spellEnd"/>
      <w:r w:rsidRPr="00A0371A">
        <w:rPr>
          <w:b w:val="0"/>
          <w:sz w:val="24"/>
          <w:szCs w:val="24"/>
          <w:lang w:val="ro-RO"/>
        </w:rPr>
        <w:t xml:space="preserve">. Ed. </w:t>
      </w:r>
      <w:proofErr w:type="spellStart"/>
      <w:r w:rsidRPr="00A0371A">
        <w:rPr>
          <w:b w:val="0"/>
          <w:sz w:val="24"/>
          <w:szCs w:val="24"/>
          <w:lang w:val="ro-RO"/>
        </w:rPr>
        <w:t>Scientia</w:t>
      </w:r>
      <w:proofErr w:type="spellEnd"/>
      <w:r w:rsidRPr="00A0371A">
        <w:rPr>
          <w:b w:val="0"/>
          <w:sz w:val="24"/>
          <w:szCs w:val="24"/>
          <w:lang w:val="ro-RO"/>
        </w:rPr>
        <w:t xml:space="preserve">, Cluj Napoca, 2009. </w:t>
      </w:r>
    </w:p>
    <w:p w14:paraId="736B2517" w14:textId="57C6EF53" w:rsidR="00A0371A" w:rsidRPr="00A0371A" w:rsidRDefault="00A0371A" w:rsidP="00A0371A">
      <w:pPr>
        <w:pStyle w:val="Heading1"/>
        <w:numPr>
          <w:ilvl w:val="0"/>
          <w:numId w:val="2"/>
        </w:numPr>
        <w:spacing w:before="0" w:beforeAutospacing="0" w:after="0" w:afterAutospacing="0"/>
        <w:rPr>
          <w:b w:val="0"/>
          <w:bCs w:val="0"/>
          <w:sz w:val="24"/>
          <w:szCs w:val="24"/>
          <w:lang w:val="ro-RO"/>
        </w:rPr>
      </w:pPr>
      <w:r w:rsidRPr="00A0371A">
        <w:rPr>
          <w:b w:val="0"/>
          <w:bCs w:val="0"/>
          <w:sz w:val="24"/>
          <w:szCs w:val="24"/>
          <w:lang w:val="ro-RO"/>
        </w:rPr>
        <w:t>Nicula,</w:t>
      </w:r>
      <w:r w:rsidR="00FD30A3">
        <w:rPr>
          <w:b w:val="0"/>
          <w:bCs w:val="0"/>
          <w:sz w:val="24"/>
          <w:szCs w:val="24"/>
          <w:lang w:val="ro-RO"/>
        </w:rPr>
        <w:t xml:space="preserve"> </w:t>
      </w:r>
      <w:r w:rsidRPr="00A0371A">
        <w:rPr>
          <w:b w:val="0"/>
          <w:bCs w:val="0"/>
          <w:sz w:val="24"/>
          <w:szCs w:val="24"/>
          <w:lang w:val="ro-RO"/>
        </w:rPr>
        <w:t>D., Electronică digitală. Carte de învățătură. Ed. Univ. Transilvania din Brașov, 2012</w:t>
      </w:r>
    </w:p>
    <w:p w14:paraId="588C9874" w14:textId="7CE1646E" w:rsidR="00A0371A" w:rsidRPr="00A0371A" w:rsidRDefault="00A0371A" w:rsidP="00A0371A">
      <w:pPr>
        <w:numPr>
          <w:ilvl w:val="0"/>
          <w:numId w:val="2"/>
        </w:numPr>
        <w:spacing w:after="0" w:line="240" w:lineRule="auto"/>
        <w:rPr>
          <w:rStyle w:val="value"/>
          <w:rFonts w:ascii="Times New Roman" w:hAnsi="Times New Roman"/>
          <w:sz w:val="24"/>
          <w:szCs w:val="24"/>
        </w:rPr>
      </w:pPr>
      <w:proofErr w:type="spellStart"/>
      <w:r w:rsidRPr="00A0371A">
        <w:rPr>
          <w:rStyle w:val="value"/>
          <w:rFonts w:ascii="Times New Roman" w:hAnsi="Times New Roman"/>
          <w:sz w:val="24"/>
          <w:szCs w:val="24"/>
        </w:rPr>
        <w:t>Tietze</w:t>
      </w:r>
      <w:proofErr w:type="spellEnd"/>
      <w:r w:rsidRPr="00A0371A">
        <w:rPr>
          <w:rStyle w:val="value"/>
          <w:rFonts w:ascii="Times New Roman" w:hAnsi="Times New Roman"/>
          <w:sz w:val="24"/>
          <w:szCs w:val="24"/>
        </w:rPr>
        <w:t xml:space="preserve"> U., </w:t>
      </w:r>
      <w:proofErr w:type="spellStart"/>
      <w:r w:rsidRPr="00A0371A">
        <w:rPr>
          <w:rStyle w:val="value"/>
          <w:rFonts w:ascii="Times New Roman" w:hAnsi="Times New Roman"/>
          <w:sz w:val="24"/>
          <w:szCs w:val="24"/>
        </w:rPr>
        <w:t>Schenk</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Ch</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Analóg</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és</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digitális</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áramkörök</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Mü</w:t>
      </w:r>
      <w:bookmarkStart w:id="0" w:name="_GoBack"/>
      <w:bookmarkEnd w:id="0"/>
      <w:r w:rsidRPr="00A0371A">
        <w:rPr>
          <w:rStyle w:val="value"/>
          <w:rFonts w:ascii="Times New Roman" w:hAnsi="Times New Roman"/>
          <w:sz w:val="24"/>
          <w:szCs w:val="24"/>
        </w:rPr>
        <w:t>szaki</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könyvkiadó</w:t>
      </w:r>
      <w:proofErr w:type="spellEnd"/>
      <w:r w:rsidRPr="00A0371A">
        <w:rPr>
          <w:rStyle w:val="value"/>
          <w:rFonts w:ascii="Times New Roman" w:hAnsi="Times New Roman"/>
          <w:sz w:val="24"/>
          <w:szCs w:val="24"/>
        </w:rPr>
        <w:t>, Budapest, 1993.</w:t>
      </w:r>
    </w:p>
    <w:p w14:paraId="3313BB7B" w14:textId="6DD6CD17" w:rsidR="00A0371A" w:rsidRPr="00A0371A" w:rsidRDefault="00A0371A" w:rsidP="00A0371A">
      <w:pPr>
        <w:numPr>
          <w:ilvl w:val="0"/>
          <w:numId w:val="2"/>
        </w:numPr>
        <w:spacing w:after="0" w:line="240" w:lineRule="auto"/>
        <w:rPr>
          <w:rStyle w:val="value"/>
          <w:rFonts w:ascii="Times New Roman" w:hAnsi="Times New Roman"/>
          <w:sz w:val="24"/>
          <w:szCs w:val="24"/>
        </w:rPr>
      </w:pPr>
      <w:proofErr w:type="spellStart"/>
      <w:r w:rsidRPr="00A0371A">
        <w:rPr>
          <w:rStyle w:val="value"/>
          <w:rFonts w:ascii="Times New Roman" w:hAnsi="Times New Roman"/>
          <w:sz w:val="24"/>
          <w:szCs w:val="24"/>
        </w:rPr>
        <w:t>Wakerly</w:t>
      </w:r>
      <w:proofErr w:type="spellEnd"/>
      <w:r w:rsidRPr="00A0371A">
        <w:rPr>
          <w:rStyle w:val="value"/>
          <w:rFonts w:ascii="Times New Roman" w:hAnsi="Times New Roman"/>
          <w:sz w:val="24"/>
          <w:szCs w:val="24"/>
        </w:rPr>
        <w:t xml:space="preserve">, J. F. : Digital Design. </w:t>
      </w:r>
      <w:proofErr w:type="spellStart"/>
      <w:r w:rsidRPr="00A0371A">
        <w:rPr>
          <w:rStyle w:val="value"/>
          <w:rFonts w:ascii="Times New Roman" w:hAnsi="Times New Roman"/>
          <w:sz w:val="24"/>
          <w:szCs w:val="24"/>
        </w:rPr>
        <w:t>Principles</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and</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practices</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Prentice</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Hall</w:t>
      </w:r>
      <w:proofErr w:type="spellEnd"/>
      <w:r w:rsidRPr="00A0371A">
        <w:rPr>
          <w:rStyle w:val="value"/>
          <w:rFonts w:ascii="Times New Roman" w:hAnsi="Times New Roman"/>
          <w:sz w:val="24"/>
          <w:szCs w:val="24"/>
        </w:rPr>
        <w:t xml:space="preserve"> International 1990.</w:t>
      </w:r>
    </w:p>
    <w:p w14:paraId="24C1703C" w14:textId="4FEE21A9" w:rsidR="00A0371A" w:rsidRPr="00A0371A" w:rsidRDefault="00A0371A" w:rsidP="00A0371A">
      <w:pPr>
        <w:numPr>
          <w:ilvl w:val="0"/>
          <w:numId w:val="2"/>
        </w:numPr>
        <w:spacing w:after="0" w:line="240" w:lineRule="auto"/>
        <w:rPr>
          <w:rStyle w:val="value"/>
          <w:rFonts w:ascii="Times New Roman" w:hAnsi="Times New Roman"/>
          <w:sz w:val="24"/>
          <w:szCs w:val="24"/>
        </w:rPr>
      </w:pPr>
      <w:proofErr w:type="spellStart"/>
      <w:r w:rsidRPr="00A0371A">
        <w:rPr>
          <w:rStyle w:val="value"/>
          <w:rFonts w:ascii="Times New Roman" w:hAnsi="Times New Roman"/>
          <w:sz w:val="24"/>
          <w:szCs w:val="24"/>
        </w:rPr>
        <w:t>Szittya</w:t>
      </w:r>
      <w:proofErr w:type="spellEnd"/>
      <w:r w:rsidRPr="00A0371A">
        <w:rPr>
          <w:rStyle w:val="value"/>
          <w:rFonts w:ascii="Times New Roman" w:hAnsi="Times New Roman"/>
          <w:sz w:val="24"/>
          <w:szCs w:val="24"/>
        </w:rPr>
        <w:t xml:space="preserve"> O</w:t>
      </w:r>
      <w:r w:rsidR="00FD30A3">
        <w:rPr>
          <w:rStyle w:val="value"/>
          <w:rFonts w:ascii="Times New Roman" w:hAnsi="Times New Roman"/>
          <w:sz w:val="24"/>
          <w:szCs w:val="24"/>
        </w:rPr>
        <w:t>.</w:t>
      </w:r>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Digitális</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és</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analóg</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technika</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informatikusoknak</w:t>
      </w:r>
      <w:proofErr w:type="spellEnd"/>
      <w:r w:rsidRPr="00A0371A">
        <w:rPr>
          <w:rStyle w:val="value"/>
          <w:rFonts w:ascii="Times New Roman" w:hAnsi="Times New Roman"/>
          <w:sz w:val="24"/>
          <w:szCs w:val="24"/>
        </w:rPr>
        <w:t xml:space="preserve">, I, II </w:t>
      </w:r>
      <w:proofErr w:type="spellStart"/>
      <w:r w:rsidRPr="00A0371A">
        <w:rPr>
          <w:rStyle w:val="value"/>
          <w:rFonts w:ascii="Times New Roman" w:hAnsi="Times New Roman"/>
          <w:sz w:val="24"/>
          <w:szCs w:val="24"/>
        </w:rPr>
        <w:t>kötet</w:t>
      </w:r>
      <w:proofErr w:type="spellEnd"/>
      <w:r w:rsidRPr="00A0371A">
        <w:rPr>
          <w:rStyle w:val="value"/>
          <w:rFonts w:ascii="Times New Roman" w:hAnsi="Times New Roman"/>
          <w:sz w:val="24"/>
          <w:szCs w:val="24"/>
        </w:rPr>
        <w:t>, LSI</w:t>
      </w:r>
      <w:r>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oktatóközpont</w:t>
      </w:r>
      <w:proofErr w:type="spellEnd"/>
      <w:r w:rsidRPr="00A0371A">
        <w:rPr>
          <w:rStyle w:val="value"/>
          <w:rFonts w:ascii="Times New Roman" w:hAnsi="Times New Roman"/>
          <w:sz w:val="24"/>
          <w:szCs w:val="24"/>
        </w:rPr>
        <w:t>, 2002.</w:t>
      </w:r>
    </w:p>
    <w:p w14:paraId="2A1D0BDA" w14:textId="50B7FFD3" w:rsidR="00A0371A" w:rsidRPr="00A0371A" w:rsidRDefault="00263AD2" w:rsidP="00A0371A">
      <w:pPr>
        <w:pStyle w:val="Heading1"/>
        <w:numPr>
          <w:ilvl w:val="0"/>
          <w:numId w:val="2"/>
        </w:numPr>
        <w:spacing w:before="0" w:beforeAutospacing="0" w:after="0" w:afterAutospacing="0"/>
        <w:rPr>
          <w:b w:val="0"/>
          <w:bCs w:val="0"/>
          <w:sz w:val="24"/>
          <w:szCs w:val="24"/>
          <w:lang w:val="ro-RO"/>
        </w:rPr>
      </w:pPr>
      <w:proofErr w:type="spellStart"/>
      <w:r w:rsidRPr="00A0371A">
        <w:rPr>
          <w:b w:val="0"/>
          <w:bCs w:val="0"/>
          <w:sz w:val="24"/>
          <w:szCs w:val="24"/>
          <w:lang w:val="ro-RO"/>
        </w:rPr>
        <w:t>Toac</w:t>
      </w:r>
      <w:r w:rsidR="00FE2A9B" w:rsidRPr="00A0371A">
        <w:rPr>
          <w:b w:val="0"/>
          <w:bCs w:val="0"/>
          <w:sz w:val="24"/>
          <w:szCs w:val="24"/>
          <w:lang w:val="ro-RO"/>
        </w:rPr>
        <w:t>ș</w:t>
      </w:r>
      <w:r w:rsidRPr="00A0371A">
        <w:rPr>
          <w:b w:val="0"/>
          <w:bCs w:val="0"/>
          <w:sz w:val="24"/>
          <w:szCs w:val="24"/>
          <w:lang w:val="ro-RO"/>
        </w:rPr>
        <w:t>e</w:t>
      </w:r>
      <w:proofErr w:type="spellEnd"/>
      <w:r w:rsidRPr="00A0371A">
        <w:rPr>
          <w:b w:val="0"/>
          <w:bCs w:val="0"/>
          <w:sz w:val="24"/>
          <w:szCs w:val="24"/>
          <w:lang w:val="ro-RO"/>
        </w:rPr>
        <w:t>,</w:t>
      </w:r>
      <w:r w:rsidR="00FD30A3">
        <w:rPr>
          <w:b w:val="0"/>
          <w:bCs w:val="0"/>
          <w:sz w:val="24"/>
          <w:szCs w:val="24"/>
          <w:lang w:val="ro-RO"/>
        </w:rPr>
        <w:t xml:space="preserve"> </w:t>
      </w:r>
      <w:r w:rsidRPr="00A0371A">
        <w:rPr>
          <w:b w:val="0"/>
          <w:bCs w:val="0"/>
          <w:sz w:val="24"/>
          <w:szCs w:val="24"/>
          <w:lang w:val="ro-RO"/>
        </w:rPr>
        <w:t>G., Nicula,</w:t>
      </w:r>
      <w:r w:rsidR="00FD30A3">
        <w:rPr>
          <w:b w:val="0"/>
          <w:bCs w:val="0"/>
          <w:sz w:val="24"/>
          <w:szCs w:val="24"/>
          <w:lang w:val="ro-RO"/>
        </w:rPr>
        <w:t xml:space="preserve"> </w:t>
      </w:r>
      <w:r w:rsidRPr="00A0371A">
        <w:rPr>
          <w:b w:val="0"/>
          <w:bCs w:val="0"/>
          <w:sz w:val="24"/>
          <w:szCs w:val="24"/>
          <w:lang w:val="ro-RO"/>
        </w:rPr>
        <w:t>D.,. Electronică digitală. Editura Tehnică, Bucure</w:t>
      </w:r>
      <w:r w:rsidR="00FE2A9B" w:rsidRPr="00A0371A">
        <w:rPr>
          <w:b w:val="0"/>
          <w:bCs w:val="0"/>
          <w:sz w:val="24"/>
          <w:szCs w:val="24"/>
          <w:lang w:val="ro-RO"/>
        </w:rPr>
        <w:t>ș</w:t>
      </w:r>
      <w:r w:rsidRPr="00A0371A">
        <w:rPr>
          <w:b w:val="0"/>
          <w:bCs w:val="0"/>
          <w:sz w:val="24"/>
          <w:szCs w:val="24"/>
          <w:lang w:val="ro-RO"/>
        </w:rPr>
        <w:t>ti, 2006</w:t>
      </w:r>
    </w:p>
    <w:p w14:paraId="6141970D" w14:textId="6D073E17" w:rsidR="00A0371A" w:rsidRPr="00A0371A" w:rsidRDefault="00A0371A" w:rsidP="00A0371A">
      <w:pPr>
        <w:numPr>
          <w:ilvl w:val="0"/>
          <w:numId w:val="2"/>
        </w:numPr>
        <w:spacing w:after="0" w:line="240" w:lineRule="auto"/>
        <w:rPr>
          <w:rStyle w:val="value"/>
          <w:rFonts w:ascii="Times New Roman" w:hAnsi="Times New Roman"/>
          <w:sz w:val="24"/>
          <w:szCs w:val="24"/>
        </w:rPr>
      </w:pPr>
      <w:r w:rsidRPr="00A0371A">
        <w:rPr>
          <w:rStyle w:val="value"/>
          <w:rFonts w:ascii="Times New Roman" w:hAnsi="Times New Roman"/>
          <w:sz w:val="24"/>
          <w:szCs w:val="24"/>
        </w:rPr>
        <w:t>Moise A., G., Tehnologia proiect</w:t>
      </w:r>
      <w:r w:rsidR="00FD30A3">
        <w:rPr>
          <w:rStyle w:val="value"/>
          <w:rFonts w:ascii="Times New Roman" w:hAnsi="Times New Roman"/>
          <w:sz w:val="24"/>
          <w:szCs w:val="24"/>
        </w:rPr>
        <w:t>ă</w:t>
      </w:r>
      <w:r w:rsidRPr="00A0371A">
        <w:rPr>
          <w:rStyle w:val="value"/>
          <w:rFonts w:ascii="Times New Roman" w:hAnsi="Times New Roman"/>
          <w:sz w:val="24"/>
          <w:szCs w:val="24"/>
        </w:rPr>
        <w:t xml:space="preserve">rii in VHDL, </w:t>
      </w:r>
      <w:proofErr w:type="spellStart"/>
      <w:r w:rsidRPr="00A0371A">
        <w:rPr>
          <w:rStyle w:val="value"/>
          <w:rFonts w:ascii="Times New Roman" w:hAnsi="Times New Roman"/>
          <w:sz w:val="24"/>
          <w:szCs w:val="24"/>
        </w:rPr>
        <w:t>Matrixrom</w:t>
      </w:r>
      <w:proofErr w:type="spellEnd"/>
      <w:r w:rsidRPr="00A0371A">
        <w:rPr>
          <w:rStyle w:val="value"/>
          <w:rFonts w:ascii="Times New Roman" w:hAnsi="Times New Roman"/>
          <w:sz w:val="24"/>
          <w:szCs w:val="24"/>
        </w:rPr>
        <w:t>, 2007.</w:t>
      </w:r>
    </w:p>
    <w:p w14:paraId="33A7E052" w14:textId="1438B1D3" w:rsidR="00A0371A" w:rsidRPr="00A0371A" w:rsidRDefault="00A0371A" w:rsidP="00A0371A">
      <w:pPr>
        <w:numPr>
          <w:ilvl w:val="0"/>
          <w:numId w:val="2"/>
        </w:numPr>
        <w:spacing w:after="0" w:line="240" w:lineRule="auto"/>
        <w:rPr>
          <w:rStyle w:val="value"/>
          <w:rFonts w:ascii="Times New Roman" w:hAnsi="Times New Roman"/>
          <w:sz w:val="24"/>
          <w:szCs w:val="24"/>
        </w:rPr>
      </w:pPr>
      <w:r w:rsidRPr="00A0371A">
        <w:rPr>
          <w:rStyle w:val="value"/>
          <w:rFonts w:ascii="Times New Roman" w:hAnsi="Times New Roman"/>
          <w:sz w:val="24"/>
          <w:szCs w:val="24"/>
        </w:rPr>
        <w:t>Moise A., G., Georgescu A., Practica proiect</w:t>
      </w:r>
      <w:r w:rsidR="00FD30A3">
        <w:rPr>
          <w:rStyle w:val="value"/>
          <w:rFonts w:ascii="Times New Roman" w:hAnsi="Times New Roman"/>
          <w:sz w:val="24"/>
          <w:szCs w:val="24"/>
        </w:rPr>
        <w:t>ă</w:t>
      </w:r>
      <w:r w:rsidRPr="00A0371A">
        <w:rPr>
          <w:rStyle w:val="value"/>
          <w:rFonts w:ascii="Times New Roman" w:hAnsi="Times New Roman"/>
          <w:sz w:val="24"/>
          <w:szCs w:val="24"/>
        </w:rPr>
        <w:t xml:space="preserve">rii in VHDL, </w:t>
      </w:r>
      <w:proofErr w:type="spellStart"/>
      <w:r w:rsidRPr="00A0371A">
        <w:rPr>
          <w:rStyle w:val="value"/>
          <w:rFonts w:ascii="Times New Roman" w:hAnsi="Times New Roman"/>
          <w:sz w:val="24"/>
          <w:szCs w:val="24"/>
        </w:rPr>
        <w:t>Matrixrom</w:t>
      </w:r>
      <w:proofErr w:type="spellEnd"/>
      <w:r w:rsidRPr="00A0371A">
        <w:rPr>
          <w:rStyle w:val="value"/>
          <w:rFonts w:ascii="Times New Roman" w:hAnsi="Times New Roman"/>
          <w:sz w:val="24"/>
          <w:szCs w:val="24"/>
        </w:rPr>
        <w:t>, 2008.</w:t>
      </w:r>
    </w:p>
    <w:p w14:paraId="4650DE25" w14:textId="7AB481A6" w:rsidR="00A0371A" w:rsidRPr="00A0371A" w:rsidRDefault="00FE2A9B" w:rsidP="00A0371A">
      <w:pPr>
        <w:numPr>
          <w:ilvl w:val="0"/>
          <w:numId w:val="2"/>
        </w:numPr>
        <w:spacing w:after="0" w:line="240" w:lineRule="auto"/>
        <w:rPr>
          <w:rStyle w:val="value"/>
          <w:rFonts w:ascii="Times New Roman" w:hAnsi="Times New Roman"/>
          <w:sz w:val="24"/>
          <w:szCs w:val="24"/>
        </w:rPr>
      </w:pPr>
      <w:r w:rsidRPr="00A0371A">
        <w:rPr>
          <w:rStyle w:val="value"/>
          <w:rFonts w:ascii="Times New Roman" w:hAnsi="Times New Roman"/>
          <w:sz w:val="24"/>
          <w:szCs w:val="24"/>
        </w:rPr>
        <w:t xml:space="preserve">Steve </w:t>
      </w:r>
      <w:proofErr w:type="spellStart"/>
      <w:r w:rsidRPr="00A0371A">
        <w:rPr>
          <w:rStyle w:val="value"/>
          <w:rFonts w:ascii="Times New Roman" w:hAnsi="Times New Roman"/>
          <w:sz w:val="24"/>
          <w:szCs w:val="24"/>
        </w:rPr>
        <w:t>Kilts</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Advanced</w:t>
      </w:r>
      <w:proofErr w:type="spellEnd"/>
      <w:r w:rsidRPr="00A0371A">
        <w:rPr>
          <w:rStyle w:val="value"/>
          <w:rFonts w:ascii="Times New Roman" w:hAnsi="Times New Roman"/>
          <w:sz w:val="24"/>
          <w:szCs w:val="24"/>
        </w:rPr>
        <w:t xml:space="preserve"> FPGA design : </w:t>
      </w:r>
      <w:proofErr w:type="spellStart"/>
      <w:r w:rsidRPr="00A0371A">
        <w:rPr>
          <w:rStyle w:val="value"/>
          <w:rFonts w:ascii="Times New Roman" w:hAnsi="Times New Roman"/>
          <w:sz w:val="24"/>
          <w:szCs w:val="24"/>
        </w:rPr>
        <w:t>architecture</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implementation</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and</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optimization</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Wiley-Interscience</w:t>
      </w:r>
      <w:proofErr w:type="spellEnd"/>
      <w:r w:rsidRPr="00A0371A">
        <w:rPr>
          <w:rStyle w:val="value"/>
          <w:rFonts w:ascii="Times New Roman" w:hAnsi="Times New Roman"/>
          <w:sz w:val="24"/>
          <w:szCs w:val="24"/>
        </w:rPr>
        <w:t>, 2007</w:t>
      </w:r>
      <w:r w:rsidR="00A0371A">
        <w:rPr>
          <w:rStyle w:val="value"/>
          <w:rFonts w:ascii="Times New Roman" w:hAnsi="Times New Roman"/>
          <w:sz w:val="24"/>
          <w:szCs w:val="24"/>
        </w:rPr>
        <w:t>.</w:t>
      </w:r>
    </w:p>
    <w:p w14:paraId="0ACD2CBD" w14:textId="79DEC78B" w:rsidR="00A0371A" w:rsidRPr="00A0371A" w:rsidRDefault="00FE2A9B" w:rsidP="00A0371A">
      <w:pPr>
        <w:numPr>
          <w:ilvl w:val="0"/>
          <w:numId w:val="2"/>
        </w:numPr>
        <w:spacing w:after="0" w:line="240" w:lineRule="auto"/>
        <w:rPr>
          <w:rStyle w:val="value"/>
          <w:rFonts w:ascii="Times New Roman" w:hAnsi="Times New Roman"/>
          <w:sz w:val="24"/>
          <w:szCs w:val="24"/>
        </w:rPr>
      </w:pPr>
      <w:r w:rsidRPr="00A0371A">
        <w:rPr>
          <w:rStyle w:val="value"/>
          <w:rFonts w:ascii="Times New Roman" w:hAnsi="Times New Roman"/>
          <w:sz w:val="24"/>
          <w:szCs w:val="24"/>
        </w:rPr>
        <w:t xml:space="preserve">Jean-Pierre </w:t>
      </w:r>
      <w:proofErr w:type="spellStart"/>
      <w:r w:rsidRPr="00A0371A">
        <w:rPr>
          <w:rStyle w:val="value"/>
          <w:rFonts w:ascii="Times New Roman" w:hAnsi="Times New Roman"/>
          <w:sz w:val="24"/>
          <w:szCs w:val="24"/>
        </w:rPr>
        <w:t>Deschamps</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Gery</w:t>
      </w:r>
      <w:proofErr w:type="spellEnd"/>
      <w:r w:rsidRPr="00A0371A">
        <w:rPr>
          <w:rStyle w:val="value"/>
          <w:rFonts w:ascii="Times New Roman" w:hAnsi="Times New Roman"/>
          <w:sz w:val="24"/>
          <w:szCs w:val="24"/>
        </w:rPr>
        <w:t xml:space="preserve"> Jean Antoine </w:t>
      </w:r>
      <w:proofErr w:type="spellStart"/>
      <w:r w:rsidRPr="00A0371A">
        <w:rPr>
          <w:rStyle w:val="value"/>
          <w:rFonts w:ascii="Times New Roman" w:hAnsi="Times New Roman"/>
          <w:sz w:val="24"/>
          <w:szCs w:val="24"/>
        </w:rPr>
        <w:t>Bioul</w:t>
      </w:r>
      <w:proofErr w:type="spellEnd"/>
      <w:r w:rsidRPr="00A0371A">
        <w:rPr>
          <w:rStyle w:val="value"/>
          <w:rFonts w:ascii="Times New Roman" w:hAnsi="Times New Roman"/>
          <w:sz w:val="24"/>
          <w:szCs w:val="24"/>
        </w:rPr>
        <w:t xml:space="preserve">, Gustavo D. </w:t>
      </w:r>
      <w:proofErr w:type="spellStart"/>
      <w:r w:rsidRPr="00A0371A">
        <w:rPr>
          <w:rStyle w:val="value"/>
          <w:rFonts w:ascii="Times New Roman" w:hAnsi="Times New Roman"/>
          <w:sz w:val="24"/>
          <w:szCs w:val="24"/>
        </w:rPr>
        <w:t>Sutter</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Synthesis</w:t>
      </w:r>
      <w:proofErr w:type="spellEnd"/>
      <w:r w:rsidRPr="00A0371A">
        <w:rPr>
          <w:rStyle w:val="value"/>
          <w:rFonts w:ascii="Times New Roman" w:hAnsi="Times New Roman"/>
          <w:sz w:val="24"/>
          <w:szCs w:val="24"/>
        </w:rPr>
        <w:t xml:space="preserve"> of </w:t>
      </w:r>
      <w:proofErr w:type="spellStart"/>
      <w:r w:rsidRPr="00A0371A">
        <w:rPr>
          <w:rStyle w:val="value"/>
          <w:rFonts w:ascii="Times New Roman" w:hAnsi="Times New Roman"/>
          <w:sz w:val="24"/>
          <w:szCs w:val="24"/>
        </w:rPr>
        <w:t>arithmetic</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circuits</w:t>
      </w:r>
      <w:proofErr w:type="spellEnd"/>
      <w:r w:rsidRPr="00A0371A">
        <w:rPr>
          <w:rStyle w:val="value"/>
          <w:rFonts w:ascii="Times New Roman" w:hAnsi="Times New Roman"/>
          <w:sz w:val="24"/>
          <w:szCs w:val="24"/>
        </w:rPr>
        <w:t xml:space="preserve">: FPGA, ASIC </w:t>
      </w:r>
      <w:proofErr w:type="spellStart"/>
      <w:r w:rsidRPr="00A0371A">
        <w:rPr>
          <w:rStyle w:val="value"/>
          <w:rFonts w:ascii="Times New Roman" w:hAnsi="Times New Roman"/>
          <w:sz w:val="24"/>
          <w:szCs w:val="24"/>
        </w:rPr>
        <w:t>and</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embedded</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systems</w:t>
      </w:r>
      <w:proofErr w:type="spellEnd"/>
      <w:r w:rsidRPr="00A0371A">
        <w:rPr>
          <w:rStyle w:val="value"/>
          <w:rFonts w:ascii="Times New Roman" w:hAnsi="Times New Roman"/>
          <w:sz w:val="24"/>
          <w:szCs w:val="24"/>
        </w:rPr>
        <w:t xml:space="preserve">, </w:t>
      </w:r>
      <w:proofErr w:type="spellStart"/>
      <w:r w:rsidRPr="00A0371A">
        <w:rPr>
          <w:rStyle w:val="value"/>
          <w:rFonts w:ascii="Times New Roman" w:hAnsi="Times New Roman"/>
          <w:sz w:val="24"/>
          <w:szCs w:val="24"/>
        </w:rPr>
        <w:t>Wiley-Interscience</w:t>
      </w:r>
      <w:proofErr w:type="spellEnd"/>
      <w:r w:rsidRPr="00A0371A">
        <w:rPr>
          <w:rStyle w:val="value"/>
          <w:rFonts w:ascii="Times New Roman" w:hAnsi="Times New Roman"/>
          <w:sz w:val="24"/>
          <w:szCs w:val="24"/>
        </w:rPr>
        <w:t>, 2006.</w:t>
      </w:r>
    </w:p>
    <w:p w14:paraId="5172CE6A" w14:textId="3DDE1832" w:rsidR="00FE2A9B" w:rsidRPr="00A0371A" w:rsidRDefault="00A0371A" w:rsidP="00263AD2">
      <w:pPr>
        <w:numPr>
          <w:ilvl w:val="0"/>
          <w:numId w:val="2"/>
        </w:numPr>
        <w:spacing w:after="0" w:line="240" w:lineRule="auto"/>
        <w:rPr>
          <w:rFonts w:ascii="Times New Roman" w:hAnsi="Times New Roman"/>
          <w:sz w:val="24"/>
          <w:szCs w:val="24"/>
        </w:rPr>
      </w:pPr>
      <w:proofErr w:type="spellStart"/>
      <w:r w:rsidRPr="00A0371A">
        <w:rPr>
          <w:rFonts w:ascii="Times New Roman" w:hAnsi="Times New Roman"/>
          <w:sz w:val="24"/>
          <w:szCs w:val="24"/>
        </w:rPr>
        <w:t>Predko</w:t>
      </w:r>
      <w:proofErr w:type="spellEnd"/>
      <w:r w:rsidRPr="00A0371A">
        <w:rPr>
          <w:rFonts w:ascii="Times New Roman" w:hAnsi="Times New Roman"/>
          <w:sz w:val="24"/>
          <w:szCs w:val="24"/>
        </w:rPr>
        <w:t>,</w:t>
      </w:r>
      <w:r w:rsidR="00FD30A3">
        <w:rPr>
          <w:rFonts w:ascii="Times New Roman" w:hAnsi="Times New Roman"/>
          <w:sz w:val="24"/>
          <w:szCs w:val="24"/>
        </w:rPr>
        <w:t xml:space="preserve"> </w:t>
      </w:r>
      <w:r w:rsidRPr="00A0371A">
        <w:rPr>
          <w:rFonts w:ascii="Times New Roman" w:hAnsi="Times New Roman"/>
          <w:sz w:val="24"/>
          <w:szCs w:val="24"/>
        </w:rPr>
        <w:t xml:space="preserve">M., Digital Electronics </w:t>
      </w:r>
      <w:proofErr w:type="spellStart"/>
      <w:r w:rsidRPr="00A0371A">
        <w:rPr>
          <w:rFonts w:ascii="Times New Roman" w:hAnsi="Times New Roman"/>
          <w:sz w:val="24"/>
          <w:szCs w:val="24"/>
        </w:rPr>
        <w:t>Demystified</w:t>
      </w:r>
      <w:proofErr w:type="spellEnd"/>
      <w:r w:rsidRPr="00A0371A">
        <w:rPr>
          <w:rFonts w:ascii="Times New Roman" w:hAnsi="Times New Roman"/>
          <w:sz w:val="24"/>
          <w:szCs w:val="24"/>
        </w:rPr>
        <w:t xml:space="preserve">. Self </w:t>
      </w:r>
      <w:proofErr w:type="spellStart"/>
      <w:r w:rsidRPr="00A0371A">
        <w:rPr>
          <w:rFonts w:ascii="Times New Roman" w:hAnsi="Times New Roman"/>
          <w:sz w:val="24"/>
          <w:szCs w:val="24"/>
        </w:rPr>
        <w:t>teaching</w:t>
      </w:r>
      <w:proofErr w:type="spellEnd"/>
      <w:r w:rsidRPr="00A0371A">
        <w:rPr>
          <w:rFonts w:ascii="Times New Roman" w:hAnsi="Times New Roman"/>
          <w:sz w:val="24"/>
          <w:szCs w:val="24"/>
        </w:rPr>
        <w:t xml:space="preserve"> </w:t>
      </w:r>
      <w:proofErr w:type="spellStart"/>
      <w:r w:rsidRPr="00A0371A">
        <w:rPr>
          <w:rFonts w:ascii="Times New Roman" w:hAnsi="Times New Roman"/>
          <w:sz w:val="24"/>
          <w:szCs w:val="24"/>
        </w:rPr>
        <w:t>guide</w:t>
      </w:r>
      <w:proofErr w:type="spellEnd"/>
      <w:r w:rsidRPr="00A0371A">
        <w:rPr>
          <w:rFonts w:ascii="Times New Roman" w:hAnsi="Times New Roman"/>
          <w:sz w:val="24"/>
          <w:szCs w:val="24"/>
        </w:rPr>
        <w:t xml:space="preserve">. Mc </w:t>
      </w:r>
      <w:proofErr w:type="spellStart"/>
      <w:r w:rsidRPr="00A0371A">
        <w:rPr>
          <w:rFonts w:ascii="Times New Roman" w:hAnsi="Times New Roman"/>
          <w:sz w:val="24"/>
          <w:szCs w:val="24"/>
        </w:rPr>
        <w:t>Graw</w:t>
      </w:r>
      <w:proofErr w:type="spellEnd"/>
      <w:r w:rsidRPr="00A0371A">
        <w:rPr>
          <w:rFonts w:ascii="Times New Roman" w:hAnsi="Times New Roman"/>
          <w:sz w:val="24"/>
          <w:szCs w:val="24"/>
        </w:rPr>
        <w:t xml:space="preserve"> Hills, New York, 2005</w:t>
      </w:r>
      <w:r>
        <w:rPr>
          <w:rFonts w:ascii="Times New Roman" w:hAnsi="Times New Roman"/>
          <w:sz w:val="24"/>
          <w:szCs w:val="24"/>
        </w:rPr>
        <w:t>.</w:t>
      </w:r>
    </w:p>
    <w:p w14:paraId="2130408C" w14:textId="77777777" w:rsidR="00FE2A9B" w:rsidRPr="00A0371A" w:rsidRDefault="00FE2A9B" w:rsidP="00263AD2">
      <w:pPr>
        <w:rPr>
          <w:rFonts w:ascii="Times New Roman" w:hAnsi="Times New Roman"/>
          <w:sz w:val="24"/>
          <w:szCs w:val="24"/>
        </w:rPr>
      </w:pPr>
    </w:p>
    <w:sectPr w:rsidR="00FE2A9B" w:rsidRPr="00A037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15AE0"/>
    <w:multiLevelType w:val="hybridMultilevel"/>
    <w:tmpl w:val="75C0DFF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1B46F7"/>
    <w:multiLevelType w:val="hybridMultilevel"/>
    <w:tmpl w:val="7AD810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9D0AD3"/>
    <w:multiLevelType w:val="hybridMultilevel"/>
    <w:tmpl w:val="EB9C80B6"/>
    <w:lvl w:ilvl="0" w:tplc="040E000F">
      <w:start w:val="1"/>
      <w:numFmt w:val="decimal"/>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AD2"/>
    <w:rsid w:val="00263AD2"/>
    <w:rsid w:val="00A0371A"/>
    <w:rsid w:val="00DF2243"/>
    <w:rsid w:val="00FD30A3"/>
    <w:rsid w:val="00FE2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E8FD4"/>
  <w15:chartTrackingRefBased/>
  <w15:docId w15:val="{7CE6C766-C0FC-4114-B775-A4735DEF4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AD2"/>
    <w:pPr>
      <w:spacing w:after="200" w:line="276" w:lineRule="auto"/>
    </w:pPr>
    <w:rPr>
      <w:rFonts w:ascii="Calibri" w:eastAsia="Times New Roman" w:hAnsi="Calibri" w:cs="Times New Roman"/>
      <w:lang w:val="ro-RO"/>
    </w:rPr>
  </w:style>
  <w:style w:type="paragraph" w:styleId="Heading1">
    <w:name w:val="heading 1"/>
    <w:basedOn w:val="Normal"/>
    <w:link w:val="Heading1Char"/>
    <w:qFormat/>
    <w:rsid w:val="00263AD2"/>
    <w:pPr>
      <w:spacing w:before="100" w:beforeAutospacing="1" w:after="100" w:afterAutospacing="1" w:line="240" w:lineRule="auto"/>
      <w:outlineLvl w:val="0"/>
    </w:pPr>
    <w:rPr>
      <w:rFonts w:ascii="Times New Roman" w:hAnsi="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3AD2"/>
    <w:rPr>
      <w:rFonts w:ascii="Times New Roman" w:eastAsia="Times New Roman" w:hAnsi="Times New Roman" w:cs="Times New Roman"/>
      <w:b/>
      <w:bCs/>
      <w:kern w:val="36"/>
      <w:sz w:val="48"/>
      <w:szCs w:val="48"/>
    </w:rPr>
  </w:style>
  <w:style w:type="character" w:customStyle="1" w:styleId="st">
    <w:name w:val="st"/>
    <w:basedOn w:val="DefaultParagraphFont"/>
    <w:rsid w:val="00263AD2"/>
  </w:style>
  <w:style w:type="character" w:customStyle="1" w:styleId="this-person">
    <w:name w:val="this-person"/>
    <w:basedOn w:val="DefaultParagraphFont"/>
    <w:rsid w:val="00263AD2"/>
  </w:style>
  <w:style w:type="character" w:customStyle="1" w:styleId="value">
    <w:name w:val="value"/>
    <w:basedOn w:val="DefaultParagraphFont"/>
    <w:rsid w:val="00FE2A9B"/>
  </w:style>
  <w:style w:type="paragraph" w:styleId="ListParagraph">
    <w:name w:val="List Paragraph"/>
    <w:basedOn w:val="Normal"/>
    <w:uiPriority w:val="34"/>
    <w:qFormat/>
    <w:rsid w:val="00FD30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581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Domokos József</dc:creator>
  <cp:keywords/>
  <dc:description/>
  <cp:lastModifiedBy>Domokos József</cp:lastModifiedBy>
  <cp:revision>1</cp:revision>
  <dcterms:created xsi:type="dcterms:W3CDTF">2020-01-15T06:46:00Z</dcterms:created>
  <dcterms:modified xsi:type="dcterms:W3CDTF">2020-01-15T07:33:00Z</dcterms:modified>
</cp:coreProperties>
</file>